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801, Tower C, Floor 8, Building 103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Huizhongli, 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+86-10-13311587976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Attached hereto as Exhibit 99.1 and Exhibit 99.2 is a notice of the extraordinary general meeting (the “Extraordinary General Meeting”) of Shareholders (the “Notice”) and a proxy card (the “Proxy Card”), respectively, of Haoxi Health Technology Limited (the “Company”) relating to the Company’s Extraordinary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 foreign private issuer. As such, the Notice is not subject to review and comment by the U.S. Securities and Exchange Commission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Shareholders are urged to carefully read the Notice, because it contains important information about the Company and the Extraordinary General Meeting of Shareholders. Copies of Notice and other documents filed or submitted by the Company will be available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Shareholders may obtain a copy of such filings, free of charge, from the Company’s website at </w:t>
      </w:r>
      <w:r>
        <w:rPr>
          <w:rFonts w:ascii="Times New Roman" w:cs="Times New Roman" w:eastAsia="Times New Roman" w:hAnsi="Times New Roman"/>
          <w:sz w:val="18"/>
          <w:szCs w:val="18"/>
          <w:u w:val="single" w:color="auto"/>
          <w:color w:val="auto"/>
        </w:rPr>
        <w:t>http://www.haoximedia.com/</w:t>
      </w:r>
      <w:r>
        <w:rPr>
          <w:rFonts w:ascii="Times New Roman" w:cs="Times New Roman" w:eastAsia="Times New Roman" w:hAnsi="Times New Roman"/>
          <w:sz w:val="18"/>
          <w:szCs w:val="18"/>
          <w:color w:val="auto"/>
        </w:rPr>
        <w:t>, or by writing to us at Room 801, Tower C, Floor 8, Building 103, Huizhongli, Chaoyang District, Beijing,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board of directors (the “Board”) and executive officers may be deemed to be participants in the solicitation of proxies from the shareholders of the Company in connection with the Extraordinary General Meeting of Shareholders.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 of Extraordinary General Meeting of Shareholders and Proxy Statement</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CEEFF"/>
            </w:tcBorders>
          </w:tcPr>
          <w:p>
            <w:pPr>
              <w:spacing w:after="0"/>
              <w:rPr>
                <w:sz w:val="15"/>
                <w:szCs w:val="15"/>
                <w:color w:val="auto"/>
              </w:rPr>
            </w:pPr>
          </w:p>
        </w:tc>
        <w:tc>
          <w:tcPr>
            <w:tcW w:w="570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Proxy Card</w:t>
            </w:r>
          </w:p>
        </w:tc>
        <w:tc>
          <w:tcPr>
            <w:tcW w:w="4520" w:type="dxa"/>
            <w:vAlign w:val="bottom"/>
            <w:tcBorders>
              <w:top w:val="single" w:sz="8" w:color="CCEEFF"/>
            </w:tcBorders>
          </w:tcPr>
          <w:p>
            <w:pPr>
              <w:spacing w:after="0"/>
              <w:rPr>
                <w:sz w:val="15"/>
                <w:szCs w:val="15"/>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1</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36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 Fan</w:t>
            </w:r>
          </w:p>
        </w:tc>
      </w:tr>
      <w:tr>
        <w:trPr>
          <w:trHeight w:val="198"/>
        </w:trPr>
        <w:tc>
          <w:tcPr>
            <w:tcW w:w="3720" w:type="dxa"/>
            <w:vAlign w:val="bottom"/>
          </w:tcPr>
          <w:p>
            <w:pPr>
              <w:spacing w:after="0"/>
              <w:rPr>
                <w:sz w:val="17"/>
                <w:szCs w:val="17"/>
                <w:color w:val="auto"/>
              </w:rPr>
            </w:pPr>
          </w:p>
        </w:tc>
        <w:tc>
          <w:tcPr>
            <w:tcW w:w="3600" w:type="dxa"/>
            <w:vAlign w:val="bottom"/>
          </w:tcPr>
          <w:p>
            <w:pPr>
              <w:ind w:left="3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 Fan</w:t>
            </w:r>
          </w:p>
        </w:tc>
      </w:tr>
      <w:tr>
        <w:trPr>
          <w:trHeight w:val="234"/>
        </w:trPr>
        <w:tc>
          <w:tcPr>
            <w:tcW w:w="3720" w:type="dxa"/>
            <w:vAlign w:val="bottom"/>
          </w:tcPr>
          <w:p>
            <w:pPr>
              <w:spacing w:after="0"/>
              <w:rPr>
                <w:sz w:val="20"/>
                <w:szCs w:val="20"/>
                <w:color w:val="auto"/>
              </w:rPr>
            </w:pPr>
          </w:p>
        </w:tc>
        <w:tc>
          <w:tcPr>
            <w:tcW w:w="36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Cayman Islands exempted company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HAO)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the extraordinary general meeting of shareholders (the “2025 Extraordinary Meeting” or “Extraordinary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Haoxi Health Technology Ltd (the “Company”) will be held at Room 801, Tower C, Floor 8, Building 103, Huizhongli, Chaoyang District, Beijing, China. The 2025 Extraordinary Meeting will have the following proposals for considering and voting: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Vote</w:t>
            </w:r>
          </w:p>
        </w:tc>
      </w:tr>
      <w:tr>
        <w:trPr>
          <w:trHeight w:val="245"/>
        </w:trPr>
        <w:tc>
          <w:tcPr>
            <w:tcW w:w="9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w:t>
            </w:r>
          </w:p>
        </w:tc>
      </w:tr>
      <w:tr>
        <w:trPr>
          <w:trHeight w:val="414"/>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As a special resolution, conditional upon the sole shareholder of the Class B ordinary shares of the Company consenting to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increase of the voting rights attached to each Class B ordinary share of the Company from ten (10) votes to thirty (30)</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votes on any and all matters on a poll at any general meeting of the Company (the “Change of Voting Power”), the Change</w:t>
            </w:r>
          </w:p>
        </w:tc>
        <w:tc>
          <w:tcPr>
            <w:tcW w:w="1800" w:type="dxa"/>
            <w:vAlign w:val="bottom"/>
          </w:tcPr>
          <w:p>
            <w:pPr>
              <w:spacing w:after="0"/>
              <w:rPr>
                <w:sz w:val="18"/>
                <w:szCs w:val="18"/>
                <w:color w:val="auto"/>
              </w:rPr>
            </w:pPr>
          </w:p>
        </w:tc>
      </w:tr>
      <w:tr>
        <w:trPr>
          <w:trHeight w:val="234"/>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of Voting Power be approved (such proposal, the “Change of Voting Power Proposal”).</w:t>
            </w:r>
          </w:p>
        </w:tc>
        <w:tc>
          <w:tcPr>
            <w:tcW w:w="1800" w:type="dxa"/>
            <w:vAlign w:val="bottom"/>
          </w:tcPr>
          <w:p>
            <w:pPr>
              <w:spacing w:after="0"/>
              <w:rPr>
                <w:sz w:val="20"/>
                <w:szCs w:val="20"/>
                <w:color w:val="auto"/>
              </w:rPr>
            </w:pPr>
          </w:p>
        </w:tc>
      </w:tr>
      <w:tr>
        <w:trPr>
          <w:trHeight w:val="414"/>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As an ordinary resolution, the authorized share capital of the Company be increased FROM USD1,000,000 divided into (i)</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300,000,000 Class A ordinary shares of USD0.0025 par value each and (ii) 100,000,000 Class B ordinary shares of</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USD0.0025 par value each, TO USD3,250,000 divided into (i) 1,200,000,000 Class A ordinary shares of USD0.0025 par</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value each and (ii) 100,000,000 Class B ordinary shares of USD0.0025 par value each with the creation of 900,000,000</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Class A ordinary shares of USD0.0025 par value each (the “Pre-Consolidation Increase of Authorized Share Capital” and</w:t>
            </w:r>
          </w:p>
        </w:tc>
        <w:tc>
          <w:tcPr>
            <w:tcW w:w="1800" w:type="dxa"/>
            <w:vAlign w:val="bottom"/>
          </w:tcPr>
          <w:p>
            <w:pPr>
              <w:spacing w:after="0"/>
              <w:rPr>
                <w:sz w:val="18"/>
                <w:szCs w:val="18"/>
                <w:color w:val="auto"/>
              </w:rPr>
            </w:pPr>
          </w:p>
        </w:tc>
      </w:tr>
      <w:tr>
        <w:trPr>
          <w:trHeight w:val="234"/>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such proposal, the “Pre-Consolidation Increase of Authorized Share Capital Proposal”).</w:t>
            </w:r>
          </w:p>
        </w:tc>
        <w:tc>
          <w:tcPr>
            <w:tcW w:w="1800" w:type="dxa"/>
            <w:vAlign w:val="bottom"/>
          </w:tcPr>
          <w:p>
            <w:pPr>
              <w:spacing w:after="0"/>
              <w:rPr>
                <w:sz w:val="20"/>
                <w:szCs w:val="20"/>
                <w:color w:val="auto"/>
              </w:rPr>
            </w:pPr>
          </w:p>
        </w:tc>
      </w:tr>
      <w:tr>
        <w:trPr>
          <w:trHeight w:val="441"/>
        </w:trPr>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As a special resolution, conditional upon the sole shareholder of the Class B ordinary shares of the Company consenting to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Change of Voting Power in accordance with the fifth amended and restated memorandum and articles of association of</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Company (the “Fifth M&amp;A”) and subject to the passing of Resolutions 1 and 2, the Fifth M&amp;A, be amended and restated</w:t>
            </w:r>
          </w:p>
        </w:tc>
        <w:tc>
          <w:tcPr>
            <w:tcW w:w="1800" w:type="dxa"/>
            <w:vAlign w:val="bottom"/>
          </w:tcPr>
          <w:p>
            <w:pPr>
              <w:spacing w:after="0"/>
              <w:rPr>
                <w:sz w:val="18"/>
                <w:szCs w:val="18"/>
                <w:color w:val="auto"/>
              </w:rPr>
            </w:pPr>
          </w:p>
        </w:tc>
      </w:tr>
      <w:tr>
        <w:trPr>
          <w:trHeight w:val="216"/>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by the deletion in their entirety and by the substitution in their place of the sixth amended and restated memorandum and</w:t>
            </w:r>
          </w:p>
        </w:tc>
        <w:tc>
          <w:tcPr>
            <w:tcW w:w="1800" w:type="dxa"/>
            <w:vAlign w:val="bottom"/>
          </w:tcPr>
          <w:p>
            <w:pPr>
              <w:spacing w:after="0"/>
              <w:rPr>
                <w:sz w:val="18"/>
                <w:szCs w:val="18"/>
                <w:color w:val="auto"/>
              </w:rPr>
            </w:pPr>
          </w:p>
        </w:tc>
      </w:tr>
      <w:tr>
        <w:trPr>
          <w:trHeight w:val="194"/>
        </w:trPr>
        <w:tc>
          <w:tcPr>
            <w:tcW w:w="9440" w:type="dxa"/>
            <w:vAlign w:val="bottom"/>
            <w:gridSpan w:val="4"/>
          </w:tcPr>
          <w:p>
            <w:pPr>
              <w:ind w:left="340"/>
              <w:spacing w:after="0" w:line="194" w:lineRule="exact"/>
              <w:rPr>
                <w:sz w:val="20"/>
                <w:szCs w:val="20"/>
                <w:color w:val="auto"/>
              </w:rPr>
            </w:pPr>
            <w:r>
              <w:rPr>
                <w:rFonts w:ascii="Times New Roman" w:cs="Times New Roman" w:eastAsia="Times New Roman" w:hAnsi="Times New Roman"/>
                <w:sz w:val="18"/>
                <w:szCs w:val="18"/>
                <w:color w:val="auto"/>
              </w:rPr>
              <w:t>articles of association (the “Sixth M&amp;A”) in the form as attached hereto as Appendix A (the “Amendment to the Fifth</w:t>
            </w:r>
          </w:p>
        </w:tc>
        <w:tc>
          <w:tcPr>
            <w:tcW w:w="1800" w:type="dxa"/>
            <w:vAlign w:val="bottom"/>
          </w:tcPr>
          <w:p>
            <w:pPr>
              <w:spacing w:after="0"/>
              <w:rPr>
                <w:sz w:val="16"/>
                <w:szCs w:val="16"/>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8"/>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xml:space="preserve">M&amp;A” and such proposal, the “Amendment to the Fifth M&amp;A Proposal”) to reflect,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Change of Voting Power</w:t>
            </w:r>
          </w:p>
        </w:tc>
        <w:tc>
          <w:tcPr>
            <w:tcW w:w="1800" w:type="dxa"/>
            <w:vAlign w:val="bottom"/>
          </w:tcPr>
          <w:p>
            <w:pPr>
              <w:spacing w:after="0"/>
              <w:rPr>
                <w:sz w:val="18"/>
                <w:szCs w:val="18"/>
                <w:color w:val="auto"/>
              </w:rPr>
            </w:pPr>
          </w:p>
        </w:tc>
      </w:tr>
      <w:tr>
        <w:trPr>
          <w:trHeight w:val="234"/>
        </w:trPr>
        <w:tc>
          <w:tcPr>
            <w:tcW w:w="9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and the Pre-Consolidation Increase of Authorized Share Capital.</w:t>
            </w:r>
          </w:p>
        </w:tc>
        <w:tc>
          <w:tcPr>
            <w:tcW w:w="1800" w:type="dxa"/>
            <w:vAlign w:val="bottom"/>
          </w:tcPr>
          <w:p>
            <w:pPr>
              <w:spacing w:after="0"/>
              <w:rPr>
                <w:sz w:val="20"/>
                <w:szCs w:val="20"/>
                <w:color w:val="auto"/>
              </w:rPr>
            </w:pPr>
          </w:p>
        </w:tc>
      </w:tr>
      <w:tr>
        <w:trPr>
          <w:trHeight w:val="709"/>
        </w:trPr>
        <w:tc>
          <w:tcPr>
            <w:tcW w:w="6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320" w:val="left"/>
          <w:tab w:leader="none" w:pos="10020" w:val="left"/>
        </w:tabs>
        <w:rPr>
          <w:sz w:val="20"/>
          <w:szCs w:val="20"/>
          <w:color w:val="auto"/>
        </w:rPr>
      </w:pPr>
      <w:r>
        <w:rPr>
          <w:rFonts w:ascii="Times New Roman" w:cs="Times New Roman" w:eastAsia="Times New Roman" w:hAnsi="Times New Roman"/>
          <w:sz w:val="18"/>
          <w:szCs w:val="18"/>
          <w:color w:val="auto"/>
        </w:rPr>
        <w:t>4.</w:t>
        <w:tab/>
        <w:t>As an ordinary resolution:</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229" w:lineRule="exact"/>
        <w:rPr>
          <w:sz w:val="20"/>
          <w:szCs w:val="20"/>
          <w:color w:val="auto"/>
        </w:rPr>
      </w:pPr>
    </w:p>
    <w:p>
      <w:pPr>
        <w:ind w:left="680" w:right="1900" w:hanging="335"/>
        <w:spacing w:after="0" w:line="282"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approval of the Board in its sole discretion, with effect at any time after the conclusion of the Extraordinary Meeting and prior to November 15, 2026 as the Board may determine:</w:t>
      </w:r>
    </w:p>
    <w:p>
      <w:pPr>
        <w:spacing w:after="0" w:line="161" w:lineRule="exact"/>
        <w:rPr>
          <w:rFonts w:ascii="Times New Roman" w:cs="Times New Roman" w:eastAsia="Times New Roman" w:hAnsi="Times New Roman"/>
          <w:sz w:val="18"/>
          <w:szCs w:val="18"/>
          <w:color w:val="auto"/>
        </w:rPr>
      </w:pPr>
    </w:p>
    <w:p>
      <w:pPr>
        <w:jc w:val="both"/>
        <w:ind w:left="1260" w:right="1900" w:hanging="577"/>
        <w:spacing w:after="0" w:line="258" w:lineRule="auto"/>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unissued Class A ordinary shares and Class B ordinary shares (together, the “Shares”), each of par value $0.0025 per share be consolidated by consolidating at a ratio of no less than two-for-one (2:1) and no more than of one-hundred-and-fifty-for-one (150:1), at any time prior to November 15, 2026, with the exact ratio to be set at a whole number within this range and the exact date to be set as determined by the Board in its sole discretion (the “Share Consolidation”);</w:t>
      </w:r>
    </w:p>
    <w:p>
      <w:pPr>
        <w:spacing w:after="0" w:line="183" w:lineRule="exact"/>
        <w:rPr>
          <w:rFonts w:ascii="Times New Roman" w:cs="Times New Roman" w:eastAsia="Times New Roman" w:hAnsi="Times New Roman"/>
          <w:sz w:val="18"/>
          <w:szCs w:val="18"/>
          <w:color w:val="auto"/>
        </w:rPr>
      </w:pPr>
    </w:p>
    <w:p>
      <w:pPr>
        <w:jc w:val="both"/>
        <w:ind w:left="1260" w:right="1920" w:hanging="577"/>
        <w:spacing w:after="0" w:line="266" w:lineRule="auto"/>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75" w:lineRule="exact"/>
        <w:rPr>
          <w:rFonts w:ascii="Times New Roman" w:cs="Times New Roman" w:eastAsia="Times New Roman" w:hAnsi="Times New Roman"/>
          <w:sz w:val="18"/>
          <w:szCs w:val="18"/>
          <w:color w:val="auto"/>
        </w:rPr>
      </w:pPr>
    </w:p>
    <w:p>
      <w:pPr>
        <w:jc w:val="both"/>
        <w:ind w:left="1260" w:right="1900" w:hanging="577"/>
        <w:spacing w:after="0" w:line="266" w:lineRule="auto"/>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 be and is hereby approved, such amendment to be determined by the Board in its sole discretion; and</w:t>
      </w:r>
    </w:p>
    <w:p>
      <w:pPr>
        <w:spacing w:after="0" w:line="175" w:lineRule="exact"/>
        <w:rPr>
          <w:rFonts w:ascii="Times New Roman" w:cs="Times New Roman" w:eastAsia="Times New Roman" w:hAnsi="Times New Roman"/>
          <w:sz w:val="18"/>
          <w:szCs w:val="18"/>
          <w:color w:val="auto"/>
        </w:rPr>
      </w:pPr>
    </w:p>
    <w:p>
      <w:pPr>
        <w:jc w:val="both"/>
        <w:ind w:left="680" w:right="1900" w:hanging="335"/>
        <w:spacing w:after="0" w:line="256"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 implement the Share Consolidation and determine the exact consolidation ratio and effective date of such Share Consolidation prior to November 15, 2026 or (ii) elect not to implement the Share Consolidation, and any one director or officer of the Company be and is hereby authorized, for and on behalf of the Company, to do all such other acts or things necessary or desirable to implement, carry out and give effect to the Share Consolidation, if and when deemed advisable by the Board in its sole discretion (together with Resolution 4(a) above, the “Share Consolidation Proposal”).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5.   As an ordinary resolution, conditional upon the Share Consolidation taking effect and the determination of the aggregate</w:t>
            </w:r>
          </w:p>
        </w:tc>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share capital increase by the Board, the authorized share capital of the Company be increased FROM</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USD3,250,000 divided into 1,200,000,000 Class A ordinary shares of par value USD0.0025 each and 100,000,0000 Class B</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 of par value USD0.0025 each TO an amount of up to a maximum of USD450,250,000 divided into</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1,200,000,000 Class A ordinary shares and such number of Class B ordinary shares in the authorized share capital resulting</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the Share Consolidation, each share with the then current par value as a result of the Share Consolidation (the “Post-</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Consolidation Increase of Authorized Share Capital” and such proposal, the “Post-Consolidation Increase of Authorized</w:t>
            </w:r>
          </w:p>
        </w:tc>
        <w:tc>
          <w:tcPr>
            <w:tcW w:w="1540" w:type="dxa"/>
            <w:vAlign w:val="bottom"/>
          </w:tcPr>
          <w:p>
            <w:pPr>
              <w:spacing w:after="0"/>
              <w:rPr>
                <w:sz w:val="18"/>
                <w:szCs w:val="18"/>
                <w:color w:val="auto"/>
              </w:rPr>
            </w:pPr>
          </w:p>
        </w:tc>
      </w:tr>
      <w:tr>
        <w:trPr>
          <w:trHeight w:val="234"/>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Capital Proposal”).</w:t>
            </w:r>
          </w:p>
        </w:tc>
        <w:tc>
          <w:tcPr>
            <w:tcW w:w="1540" w:type="dxa"/>
            <w:vAlign w:val="bottom"/>
          </w:tcPr>
          <w:p>
            <w:pPr>
              <w:spacing w:after="0"/>
              <w:rPr>
                <w:sz w:val="20"/>
                <w:szCs w:val="20"/>
                <w:color w:val="auto"/>
              </w:rPr>
            </w:pPr>
          </w:p>
        </w:tc>
      </w:tr>
      <w:tr>
        <w:trPr>
          <w:trHeight w:val="41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   As a special resolution, conditional upon the effectiveness of the Share Consolidation and the Post-Consolidation Increase of</w:t>
            </w:r>
          </w:p>
        </w:tc>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Share Capital, the Company adopt an amended and restated memorandum and articles of association in</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substitution for, and to the exclusion of, the Company’s then existing memorandum and articles of association, to reflect, the</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Consolidation and the Post-Consolidation Increase of Authorized Share Capital (the “Further Amendment to the</w:t>
            </w:r>
          </w:p>
        </w:tc>
        <w:tc>
          <w:tcPr>
            <w:tcW w:w="1540" w:type="dxa"/>
            <w:vAlign w:val="bottom"/>
          </w:tcPr>
          <w:p>
            <w:pPr>
              <w:spacing w:after="0"/>
              <w:rPr>
                <w:sz w:val="18"/>
                <w:szCs w:val="18"/>
                <w:color w:val="auto"/>
              </w:rPr>
            </w:pPr>
          </w:p>
        </w:tc>
      </w:tr>
      <w:tr>
        <w:trPr>
          <w:trHeight w:val="234"/>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M&amp;A” and such proposal, the “Further Amendment to the M&amp;A Proposal”).</w:t>
            </w:r>
          </w:p>
        </w:tc>
        <w:tc>
          <w:tcPr>
            <w:tcW w:w="1540" w:type="dxa"/>
            <w:vAlign w:val="bottom"/>
          </w:tcPr>
          <w:p>
            <w:pPr>
              <w:spacing w:after="0"/>
              <w:rPr>
                <w:sz w:val="20"/>
                <w:szCs w:val="20"/>
                <w:color w:val="auto"/>
              </w:rPr>
            </w:pPr>
          </w:p>
        </w:tc>
      </w:tr>
      <w:tr>
        <w:trPr>
          <w:trHeight w:val="441"/>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   As an ordinary resolution, the 2025 Extraordinary Meeting be adjourned to a later date or dates or sine die, if necessary, to</w:t>
            </w:r>
          </w:p>
        </w:tc>
        <w:tc>
          <w:tcPr>
            <w:tcW w:w="1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permit further solicitation and vote of proxies, if there are not sufficient votes at the time of the 2025 Extraordinary Meeting</w:t>
            </w:r>
          </w:p>
        </w:tc>
        <w:tc>
          <w:tcPr>
            <w:tcW w:w="1540" w:type="dxa"/>
            <w:vAlign w:val="bottom"/>
          </w:tcPr>
          <w:p>
            <w:pPr>
              <w:spacing w:after="0"/>
              <w:rPr>
                <w:sz w:val="18"/>
                <w:szCs w:val="18"/>
                <w:color w:val="auto"/>
              </w:rPr>
            </w:pPr>
          </w:p>
        </w:tc>
      </w:tr>
      <w:tr>
        <w:trPr>
          <w:trHeight w:val="216"/>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adjournment or postponement thereof to approve of the foregoing proposals (the “Adjournment”, and such proposal, the</w:t>
            </w:r>
          </w:p>
        </w:tc>
        <w:tc>
          <w:tcPr>
            <w:tcW w:w="1540" w:type="dxa"/>
            <w:vAlign w:val="bottom"/>
          </w:tcPr>
          <w:p>
            <w:pPr>
              <w:spacing w:after="0"/>
              <w:rPr>
                <w:sz w:val="18"/>
                <w:szCs w:val="18"/>
                <w:color w:val="auto"/>
              </w:rPr>
            </w:pPr>
          </w:p>
        </w:tc>
      </w:tr>
      <w:tr>
        <w:trPr>
          <w:trHeight w:val="234"/>
        </w:trPr>
        <w:tc>
          <w:tcPr>
            <w:tcW w:w="9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“Adjournment Proposal”).</w:t>
            </w:r>
          </w:p>
        </w:tc>
        <w:tc>
          <w:tcPr>
            <w:tcW w:w="1540" w:type="dxa"/>
            <w:vAlign w:val="bottom"/>
          </w:tcPr>
          <w:p>
            <w:pPr>
              <w:spacing w:after="0"/>
              <w:rPr>
                <w:sz w:val="20"/>
                <w:szCs w:val="20"/>
                <w:color w:val="auto"/>
              </w:rPr>
            </w:pPr>
          </w:p>
        </w:tc>
      </w:tr>
      <w:tr>
        <w:trPr>
          <w:trHeight w:val="952"/>
        </w:trPr>
        <w:tc>
          <w:tcPr>
            <w:tcW w:w="9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Notice of Extraordinary Meeting of Shareholders (the “Notice”), we have not received notice of any other matters that may be properly presented at the 2025 Extraordinary Meeting.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November 7, 2025 as the record date (the “Record Date”) for determining the shareholders entitled to receive notice of and to vote at the 2025 Extraordinary Meeting or any adjournment thereof. Only holders of Class A ordinary shares, par value US$0.0025 (the “Class A Ordinary Shares”) and Class B ordinary shares, par value US$0.0025 (the “Class B Ordinary Shares”, together with “Class A Ordinary Shares”, the “Ordinary Shares”) of the Company on the Record Date are entitled to receive notice of and to vote at the 2025 Extraordinary Meeting or any adjournment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addition to mailing the materials, shareholders may also obtain a copy of the proxy materials, including the Company’s 2025 Extraordinary Report, from the Company’s website at </w:t>
      </w:r>
      <w:r>
        <w:rPr>
          <w:rFonts w:ascii="Times New Roman" w:cs="Times New Roman" w:eastAsia="Times New Roman" w:hAnsi="Times New Roman"/>
          <w:sz w:val="18"/>
          <w:szCs w:val="18"/>
          <w:i w:val="1"/>
          <w:iCs w:val="1"/>
          <w:color w:val="auto"/>
        </w:rPr>
        <w:t>http://www.haoximedia.com</w:t>
      </w:r>
      <w:r>
        <w:rPr>
          <w:rFonts w:ascii="Times New Roman" w:cs="Times New Roman" w:eastAsia="Times New Roman" w:hAnsi="Times New Roman"/>
          <w:sz w:val="18"/>
          <w:szCs w:val="18"/>
          <w:color w:val="auto"/>
        </w:rPr>
        <w:t xml:space="preserve"> or by contacting our Investor Relations Department at: ir@haoximedia.com.</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AND YOU APPOINT THE CHAIR OF THE 2025 EXTRAORDINARY MEETING AS YOUR PROXY, YOUR SHARES WILL BE VOTED “FOR” ALL OF THE PROPOSALS LISTED ABOVE. IF YOU RETURN YOUR PROXY CARD WITHOUT AN INDICATION OF WHO YOU WISH TO APPOINT AS YOUR PROXY, THE CHAIR OF THE 2025 EXTRAORDINARY MEETING WILL BE APPOINTED AS YOUR PROXY.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providing this notice and the accompanying proxy card to our shareholders in connection with the solicitation of proxies to be voted at the 2025 Extraordinary Meeting and at any adjournments or postponements of the 2025 Extraordinary Meeting.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cordially invite all holders of Ordinary Shares to attend the 2025 Extraordinary Meeting in a hybrid format. However, holders of Ordinary Shares entitled to attend and vote are entitled to appoint a proxy to attend and vote instead of such holders. A proxy need not be a shareholder of the Company. If you are a holder of Ordinary Shares and whether or not you expect to attend the 2025 Extraordinary Meeting in person, please mark, date, sign and return the enclosed form of proxy as promptly as possible to ensure your representation and the presence of a quorum at the 2025 Extraordinary Meeting. If you send in your form of proxy and then decide to attend the 2025 Extraordinary Meeting to vote your Ordinary Shares in person, you may still do so. Your proxy is revocable in accordance with the procedures set forth in the notice. </w:t>
      </w:r>
      <w:r>
        <w:rPr>
          <w:rFonts w:ascii="Times New Roman" w:cs="Times New Roman" w:eastAsia="Times New Roman" w:hAnsi="Times New Roman"/>
          <w:sz w:val="18"/>
          <w:szCs w:val="18"/>
          <w:b w:val="1"/>
          <w:bCs w:val="1"/>
          <w:color w:val="auto"/>
        </w:rPr>
        <w:t>Whether or not you plan to attend the 2025 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we urge you to read this notice carefully and to vote your shares. Your vote is very important. </w:t>
      </w:r>
      <w:r>
        <w:rPr>
          <w:rFonts w:ascii="Times New Roman" w:cs="Times New Roman" w:eastAsia="Times New Roman" w:hAnsi="Times New Roman"/>
          <w:sz w:val="18"/>
          <w:szCs w:val="18"/>
          <w:color w:val="auto"/>
        </w:rPr>
        <w:t>If you are a registered shareholder, 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2025 Extraordinary Meeting. If you sign, date and return your proxy card without indicating how you wish to vote, your proxy will be voted FOR each of the proposals to be considered at the 2025 Extraordinary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want to thank all of our shareholders as we look forward to what we believe will be an exciting future for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 IS IMPORTANT THAT YOU VOTE, SIGN AND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PROXY CARD AS SOON AS POSSIBLE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ind w:left="340" w:right="2760"/>
        <w:spacing w:after="0" w:line="265" w:lineRule="auto"/>
        <w:rPr>
          <w:sz w:val="20"/>
          <w:szCs w:val="20"/>
          <w:color w:val="auto"/>
        </w:rPr>
      </w:pPr>
      <w:r>
        <w:rPr>
          <w:rFonts w:ascii="Times New Roman" w:cs="Times New Roman" w:eastAsia="Times New Roman" w:hAnsi="Times New Roman"/>
          <w:sz w:val="18"/>
          <w:szCs w:val="18"/>
          <w:b w:val="1"/>
          <w:bCs w:val="1"/>
          <w:color w:val="auto"/>
        </w:rPr>
        <w:t>HAOXI HEALTH TECHNOLOGY LTD 2025 EXTRAORDINARY GENERAL MEETING OF SHAREHOLDERS TO BE HELD ON DECEMBER 8, 2025 PROXY STATEMENT</w:t>
      </w:r>
    </w:p>
    <w:p>
      <w:pPr>
        <w:spacing w:after="0" w:line="3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of Haoxi Health Technology Ltd (the “Company”) is soliciting proxies for the extraordinary general meeting of shareholders (the “2025 Extraordinary Meeting”) of the Company to be held at Room 801, Tower C, Floor 8, Building 103, Huizhongli, Chaoyang District, Beijing. Only holders of the Class A ordinary shares, par value US$0.0025 (the “Class A Ordinary Shares”) and Class B ordinary shares, par value US$0.0025 (the “Class B Ordinary Shares”) of the Company at the close of business on November 7, 2025 (the “Record Date”) are entitled to attend and vote at the 2025 Extraordinary Meeting or at any adjournment thereof. The necessary quorum shall be one or more shareholders holding shares that represent not less than one-third of the outstanding shares carrying the right to vote at such general meeting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shareholder entitled to attend and vote at the 2025 Extraordinary Meeting may appoint the Chairman as his/her proxy to attend and vote on behalf of him/her. A proxy need not be a shareholder of the Company. </w:t>
      </w:r>
      <w:r>
        <w:rPr>
          <w:rFonts w:ascii="Times New Roman" w:cs="Times New Roman" w:eastAsia="Times New Roman" w:hAnsi="Times New Roman"/>
          <w:sz w:val="18"/>
          <w:szCs w:val="18"/>
          <w:i w:val="1"/>
          <w:iCs w:val="1"/>
          <w:color w:val="auto"/>
        </w:rPr>
        <w:t>On a vote by way of poll, each Company’s Class A Ordinary Shares shall be entitled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one (1) vote on all matters subject to vote at general meetings of the Company Each Company’s Class B Ordinary Shares shall be entitled to ten (10) votes on all matters subject to vote at general meetings of the Company. </w:t>
      </w:r>
      <w:r>
        <w:rPr>
          <w:rFonts w:ascii="Times New Roman" w:cs="Times New Roman" w:eastAsia="Times New Roman" w:hAnsi="Times New Roman"/>
          <w:sz w:val="18"/>
          <w:szCs w:val="18"/>
          <w:color w:val="auto"/>
        </w:rPr>
        <w:t>The polls will close at 11:59 p.m. EST on December 7, 2025.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proxy statement describing the matters to be voted upon at the 2025 Extraordinary Meeting along with a proxy card enabling the shareholders to indicate their vote will be mailed on or about November 12, 2025, to all shareholders entitled to vote at the 2025 Extraordinary Meeting. Such proxy statement will also be furnished to the U.S. Securities and Exchange Commission, or the SEC, under cover of Form 6-K and will be available on our website at </w:t>
      </w:r>
      <w:r>
        <w:rPr>
          <w:rFonts w:ascii="Times New Roman" w:cs="Times New Roman" w:eastAsia="Times New Roman" w:hAnsi="Times New Roman"/>
          <w:sz w:val="18"/>
          <w:szCs w:val="18"/>
          <w:i w:val="1"/>
          <w:iCs w:val="1"/>
          <w:color w:val="auto"/>
        </w:rPr>
        <w:t>http://www.haoximedia.com</w:t>
      </w:r>
      <w:r>
        <w:rPr>
          <w:rFonts w:ascii="Times New Roman" w:cs="Times New Roman" w:eastAsia="Times New Roman" w:hAnsi="Times New Roman"/>
          <w:sz w:val="18"/>
          <w:szCs w:val="18"/>
          <w:color w:val="auto"/>
        </w:rPr>
        <w:t xml:space="preserve"> on or about November 12, 2025. If you plan to attend the 2025 Extraordinary Meeting and your shares are not registered in your own name, please ask your broker, bank or other nominee that holds your shares to provide you with evidence of your share ownership. Such proof of share ownership will be required to gain admission to the 2025 Extraordinary Meeting.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2025 Extraordinary Meeting, it is important that your shares be represented and voted at the 2025 Extraordinary Meeting. Accordingly, after reading the Notice and accompanying proxy statement, please sign, date, and mail the enclosed proxy card in the envelope provided or vote by telephone or over the Internet in accordance with the instructions on your proxy card. The proxy card must be received by Broadridge Financial Solutions, Inc. no later than 11:59 p.m. EST on December 7, 2025 to be validly included in the tally of shares voted at the 2025 Extraordinary Meeting. Detailed proxy voting instructions are provided both in the proxy statement and on the proxy card.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2025 EXTRAORDINARY MEETING, THE PROXY MATERIALS AND VOTING YOUR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has delivered the Proxy Materials to you in connection with the solicitation of proxies for use at the 2025 Extraordinary Meeting. As a shareholder, you are invited to attend the 2025 Extraordinary Meeting and are requested to vote on the items of business described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is soliciting your vote at the 2025 Extraordinary Meeting. You may vote by proxy as explained in this Proxy Statement. A proxy is your formal legal designation of another person to vote the shares you own. That other person is called a proxy. If you designate someone as your proxy in a written document, that document also is called a proxy or a proxy card.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3960"/>
        <w:spacing w:after="0"/>
        <w:rPr>
          <w:sz w:val="20"/>
          <w:szCs w:val="20"/>
          <w:color w:val="auto"/>
        </w:rPr>
      </w:pPr>
      <w:r>
        <w:rPr>
          <w:rFonts w:ascii="Times New Roman" w:cs="Times New Roman" w:eastAsia="Times New Roman" w:hAnsi="Times New Roman"/>
          <w:sz w:val="17"/>
          <w:szCs w:val="17"/>
          <w:b w:val="1"/>
          <w:bCs w:val="1"/>
          <w:color w:val="auto"/>
        </w:rPr>
        <w:t>WHAT PROPOSALS WILL BE VOTED ON AT THE 2025 EXTRAORDINARY MEETING?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seven proposals that will be voted on at the 2025 Extraordinary Meeting:</w:t>
      </w:r>
    </w:p>
    <w:p>
      <w:pPr>
        <w:spacing w:after="0" w:line="225" w:lineRule="exact"/>
        <w:rPr>
          <w:sz w:val="20"/>
          <w:szCs w:val="20"/>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conditional upon the sole shareholder of the Class B ordinary shares of the Company consenting to the increase of the voting rights attached to each Class B ordinary share of the Company from ten (10) votes to thirty (30) votes on any and all matters on a poll at any general meeting of the Company (the “Change of Voting Power”), the Change of Voting Power be approved (such proposal, the “Change of Voting Power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the authorized share capital of the Company be increased FROM USD1,000,000 divided into (i) 300,000,000 Class A ordinary shares of USD0.0025 par value each and (ii) 100,000,000 Class B ordinary shares of USD0.0025 par value each, TO USD3,250,000 divided into (i) 1,200,000,000 Class A ordinary shares of USD0.0025 par value each and (ii) 100,000,000 Class B ordinary shares of USD0.0025 par value each with the creation of 900,000,000 Class A ordinary shares of USD0.0025 par value each (the “Pre-Consolidation Increase of Authorized Share Capital” and such proposal, the “Pre-Consolidation Increase of Authorized Share Capital Proposal”).</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conditional upon the sole shareholder of the Class B ordinary shares of the Company consenting to the variation of class rights of such Class B ordinary shares in accordance with the fifth amended and restated memorandum and articles of association of the Company and subject to the passing of Resolution 1 and 2, the fifth amended and restated memorandum and articles of association of the Company (the “Fifth M&amp;A”), be amended and restated by the deletion in their entirety and by the substitution in their place of the sixth amended and restated memorandum and articles of association (the “Sixth M&amp;A”) in the form as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“Amendment to the Fifth M&amp;A” and such proposal, the “Amendment to the Fifth M&amp;A Proposal”) to reflect,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Change of Voting Power and the Pre-Consolidation Increase of Authorized Share Capital.</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w:t>
      </w:r>
    </w:p>
    <w:p>
      <w:pPr>
        <w:spacing w:after="0" w:line="252"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approval of the Board in its sole discretion, with effect at any time after the conclusion of the Extraordinary Meeting and prior to November 15, 2026 as the Board may determine:</w:t>
      </w:r>
    </w:p>
    <w:p>
      <w:pPr>
        <w:spacing w:after="0" w:line="161" w:lineRule="exact"/>
        <w:rPr>
          <w:rFonts w:ascii="Times New Roman" w:cs="Times New Roman" w:eastAsia="Times New Roman" w:hAnsi="Times New Roman"/>
          <w:sz w:val="18"/>
          <w:szCs w:val="18"/>
          <w:color w:val="auto"/>
        </w:rPr>
      </w:pPr>
    </w:p>
    <w:p>
      <w:pPr>
        <w:jc w:val="both"/>
        <w:ind w:left="1020" w:hanging="337"/>
        <w:spacing w:after="0" w:line="261" w:lineRule="auto"/>
        <w:tabs>
          <w:tab w:leader="none" w:pos="10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unissued Class A ordinary shares and Class B ordinary shares (together, the “Shares”), each of par value $0.0025 per share be consolidated by consolidating at a ratio of no less than two-for-one (2:1) and no more than of one-hundred-and-fifty-for-one (150:1), at any time prior to November 15, 2026, with the exact ratio to be set at a whole number within this range and the exact date to be set as determined by the Board in its sole discretion (the “Share Consolidation”);</w:t>
      </w:r>
    </w:p>
    <w:p>
      <w:pPr>
        <w:spacing w:after="0" w:line="179"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75" w:lineRule="exact"/>
        <w:rPr>
          <w:rFonts w:ascii="Times New Roman" w:cs="Times New Roman" w:eastAsia="Times New Roman" w:hAnsi="Times New Roman"/>
          <w:sz w:val="18"/>
          <w:szCs w:val="18"/>
          <w:color w:val="auto"/>
        </w:rPr>
      </w:pPr>
    </w:p>
    <w:p>
      <w:pPr>
        <w:ind w:left="1020" w:right="20" w:hanging="337"/>
        <w:spacing w:after="0" w:line="282" w:lineRule="auto"/>
        <w:tabs>
          <w:tab w:leader="none" w:pos="10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 be and is hereby approved, such amendment to be determined by the Board in its sole discretion;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58" w:lineRule="auto"/>
        <w:tabs>
          <w:tab w:leader="none" w:pos="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 implement the Share Consolidation and determine the exact consolidation ratio and effective date of such Share Consolidation prior to November 15, 2026 or (ii) elect not to implement the Share Consolidation, and any one director or officer of the Company be and is hereby authorized, for and on behalf of the Company, to do all such other acts or things necessary or desirable to implement, carry out and give effect to the Share Consolidation, if and when deemed advisable by the Board in its sole discretion. (together with Resolution 4(a) above, the “Share Consolidation Proposal”).</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conditional upon the Share Consolidation taking effect and the determination of the aggregate authorized share capital increase by the Board, the authorized share capital of the Company be increased FROM USD3,250,000 divided into 1,200,000,000 Class A ordinary shares of par value USD0.0025 each and 100,000,0000 Class B ordinary shares of par value USD0.0025 each TO an amount of up to a maximum of USD450,250,000 divided into 1,200,000,000 Class A ordinary shares and such number of Class B ordinary shares in the authorized share capital resulting from the Share Consolidation, each share with the then current par value as a result of the Share Consolidation (the “Post-Consolidation Increase of Authorized Share Capital” and such proposal, the “Post-Consolidation Increase of Authorized Share Capital Proposal”).</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special resolution, conditional upon the effectiveness of the Share Consolidation and the Post-Consolidation Increase of Authorized Share Capital, the Company adopt the seventh amended and restated memorandum and articles of association, in the form as attached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in substitution for, and to the exclusion of, the Company’s Sixth M&amp;A, to reflect, the Share Consolidation and the Post-Consolidation Increase of Authorized Share Capital (the “Further Amendment to the M&amp;A” and such proposal, the “Further Amendment to the M&amp;A Proposal”).</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the 2025 Extraordinary Meeting be adjourned to a later date or dates or sine die, if necessary, to permit further solicitation and vote of proxies, if there are not sufficient votes at the time of the 2025 Extraordinary Meeting or adjournment or postponement thereof to approve of the foregoing proposals (the “Adjournment” and such proposal, the “Adjournment Proposal”).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may also transact such other business as may properly come before the 2025 Extraordinary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I 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unanimously recommends a vote “FOR” each proposal from Proposals No. 1 - 7.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2025 EXTRAORDINARY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2025 Extraordinary Meeting, including, among other things, consideration of a motion to adjourn or postpone the 2025 Extraordinary Meeting to another time or place (including, without limitation, for the purpose of soliciting additional proxies), the persons named as proxy holders will have discretion to vote on those matters in accordance with their best judgment, unless you direct them otherwise in your proxy instructions. We do not currently anticipate that any other matters will be raised at the 2025 Extraordinary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2025 EXTRAORDINARY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Shareholders of record at the close of business on November 7, 2025, the date established by the Board for determining the shareholders entitled to vote at our 2025 Extraordinary Meeting (the “Record Date”), are entitled to vote at the 2025 Extraordinary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Record Date, 7,503,028 shares of our Class A Ordinary Shares (representing 7,503,028 votes) and 690,800 shares of our Class B Ordinary Shares (representing 6,908,000 votes) were outstanding and are entitled to vote at the 2025 Extraordinary Meeting. Holders of Class A Ordinary Shares and Class B Ordinary Shares will vote together as a single class on all proposals to be voted on at the 2025 Extraordinary Meeting.</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On a vote by way of poll, each Company’s Class A Ordinary Shares shall be entitled to one (1) vote on all matters subject to vote at general meetings of the Company. Each Company’s Class B Ordinary Shares shall be entitled to ten (10) votes on all matters subject to vote at general meetings of the Company. The polls will close at 11:59 p.m. EST on December 7,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list of the shareholders of record as of November 7, 2025 will be available for inspection at the 2025 Extraordinary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necessary quorum shall be one or more shareholders holding shares that represent not less than one-third of the outstanding shares carrying the right to vote at such general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members are not present in person or by timely and properly submitted proxies to constitute a quorum, the 2025 Extraordinary Meeting may be adjourned to such time and place determined by the Directors. Both abstentions and broker non-votes are counted as present for the purpose of determining the presence of a quorum.</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DIFFERENCE BETWEEN BEING A “SHAREHOLDER OF RECORD” AND A “BENEFICIAL OWNER” HOLDING SHARES IN STREET NAME?</w:t>
      </w:r>
    </w:p>
    <w:p>
      <w:pPr>
        <w:spacing w:after="0" w:line="15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You are a “shareholder of record” if your shares are registered directly in your name with our transfer agent, Transhare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The Proxy Materials are sent directly to a shareholder of record.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If your shares are held in a stock brokerage account or by a bank or other nominee, you are considered the “beneficial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held in “street name” and your bank or other nominee is considered the shareholder of record. Your bank or other nominee forwarded the Proxy Materials to you. As the beneficial owner, you have the right to direct your bank or other nominee how to vote your shares by completing a voting instruction form. Because a beneficial owner is not the shareholder of record, you are invited to attend the 2025 Extraordinary Meeting, but you may not vote these shares in person at the 2025 Extraordinary Meeting unless you obtain a “legal proxy” from the bank or other nominee that holds your shares, giving you the right to vote the shares at the 2025 Extraordinary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of record can vote their shares in person by attending the 2025 Extraordinary Meeting in person, by telephone or over the Internet at www.proxyvote.com in accordance with the instructions on your proxy card, or by mail, by completing, signing and mailing your proxy card. The proxy card must be received by Broadridge Financial Solutions, Inc. no later than 11:59 p.m. EST on December 7, 2025 to be validly included in the tally of shares voted at the 2025 Extraordinary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whose Class A Ordinary Shares or Class B Ordinary Shares are held in “street name” (i.e. through a bank, broker or other nominee), you will receive voting instructions from the institution holding your shares. The methods of voting will depend upon the institution’s voting processes, including voting via the telephone or the Internet. Please contact the institution holding your Class A Ordinary Shares or Class B Ordinary Shares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means that your Class A Ordinary Shares or Class B Ordinary Shares are registered differently or you have multiple accounts. Please vote all of these shares separately to ensure all of the shares you hold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Shareholders of Record: </w:t>
      </w:r>
      <w:r>
        <w:rPr>
          <w:rFonts w:ascii="Times New Roman" w:cs="Times New Roman" w:eastAsia="Times New Roman" w:hAnsi="Times New Roman"/>
          <w:sz w:val="18"/>
          <w:szCs w:val="18"/>
          <w:color w:val="auto"/>
        </w:rPr>
        <w:t>If you are a shareholder of record and you properly submit your proxy but do not give voting instructions, the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proxies will vote your shares as follows:</w:t>
      </w:r>
    </w:p>
    <w:p>
      <w:pPr>
        <w:spacing w:after="0" w:line="156" w:lineRule="exact"/>
        <w:rPr>
          <w:sz w:val="20"/>
          <w:szCs w:val="20"/>
          <w:color w:val="auto"/>
        </w:rPr>
      </w:pPr>
    </w:p>
    <w:p>
      <w:pPr>
        <w:jc w:val="both"/>
        <w:ind w:left="1300" w:hanging="320"/>
        <w:spacing w:after="0" w:line="26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conditional upon the sole shareholder of the Class B ordinary shares of the Company consenting to the increase of the voting rights attached to each Class B ordinary share of the Company from ten (10) votes to thirty (30) votes on any and all matters on a poll at any general meeting of the Company (the “Change of Voting Power”), the Change of Voting Power be approved (the “Change of Voting Power Proposal”) (Proposal No. 1);</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authorized share capital of the Company be increased FROM USD1,000,000 divided into (i) 300,000,000 Class A ordinary shares of USD0.0025 par value each and (ii) 100,000,000 Class B ordinary shares of USD0.0025 par value each, TO USD3,250,000 divided into (i) 1,200,000,000 Class A ordinary shares of USD0.0025 par value each and (ii) 100,000,000 Class B ordinary shares of USD0.0025 par value each with the creation of 900,000,000 Class A ordinary shares of USD0.0025 par value each (the “Pre-Consolidation Increase of Authorized Share Capital” and such proposal, the “Pre-Consolidation Increase of Authorized Share Capital Proposal”)(Proposal No. 2);</w:t>
      </w:r>
    </w:p>
    <w:p>
      <w:pPr>
        <w:spacing w:after="0" w:line="182"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conditional upon the sole shareholder of the Class B ordinary shares of the Company consenting to the variation of class rights of such Class B ordinary shares in accordance with the fifth amended and restated memorandum and articles of association of the Company and subject to the passing of Resolution 1 and 2, the fifth amended and restated memorandum and articles of association of the Company (the “Fifth M&amp;A”), be amended and restated by the deletion in their entirety and by the substitution in their place of the sixth amended and restated memorandum and articles of association (the “Sixth M&amp;A”) in the form as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(the “Amendment to the Fifth M&amp;A” and such proposal, the “Amendment to the Fifth M&amp;A Proposal”) (Proposal No. 3) to reflect,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Change of Voting Power and the Pre-Consolidation Increase of Authorized Share Capital;</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20" w:hanging="320"/>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approval of the Board in its sole discretion, with effect at any time after the conclusion of the Extraordinary Meeting and prior to November 15, 2026 as the Board may determine:</w:t>
      </w:r>
    </w:p>
    <w:p>
      <w:pPr>
        <w:spacing w:after="0" w:line="161" w:lineRule="exact"/>
        <w:rPr>
          <w:rFonts w:ascii="Times New Roman" w:cs="Times New Roman" w:eastAsia="Times New Roman" w:hAnsi="Times New Roman"/>
          <w:sz w:val="18"/>
          <w:szCs w:val="18"/>
          <w:color w:val="auto"/>
        </w:rPr>
      </w:pPr>
    </w:p>
    <w:p>
      <w:pPr>
        <w:jc w:val="both"/>
        <w:ind w:left="980" w:hanging="332"/>
        <w:spacing w:after="0" w:line="261" w:lineRule="auto"/>
        <w:tabs>
          <w:tab w:leader="none" w:pos="9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unissued Class A ordinary shares and Class B ordinary shares (together, the “Shares”), each of par value $0.0025 per share be consolidated by consolidating at a ratio of no less than two-for-one (2:1) and no more than of one-hundred-and-fifty-for-one (150:1), at any time prior to November 15, 2026, with the exact ratio to be set at a whole number within this range and the exact date to be set as determined by the Board in its sole discretion (the “Share Consolidation”);</w:t>
      </w:r>
    </w:p>
    <w:p>
      <w:pPr>
        <w:spacing w:after="0" w:line="179" w:lineRule="exact"/>
        <w:rPr>
          <w:rFonts w:ascii="Times New Roman" w:cs="Times New Roman" w:eastAsia="Times New Roman" w:hAnsi="Times New Roman"/>
          <w:sz w:val="18"/>
          <w:szCs w:val="18"/>
          <w:color w:val="auto"/>
        </w:rPr>
      </w:pPr>
    </w:p>
    <w:p>
      <w:pPr>
        <w:jc w:val="both"/>
        <w:ind w:left="980" w:hanging="332"/>
        <w:spacing w:after="0" w:line="266" w:lineRule="auto"/>
        <w:tabs>
          <w:tab w:leader="none" w:pos="9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75" w:lineRule="exact"/>
        <w:rPr>
          <w:rFonts w:ascii="Times New Roman" w:cs="Times New Roman" w:eastAsia="Times New Roman" w:hAnsi="Times New Roman"/>
          <w:sz w:val="18"/>
          <w:szCs w:val="18"/>
          <w:color w:val="auto"/>
        </w:rPr>
      </w:pPr>
    </w:p>
    <w:p>
      <w:pPr>
        <w:ind w:left="980" w:hanging="332"/>
        <w:spacing w:after="0" w:line="282" w:lineRule="auto"/>
        <w:tabs>
          <w:tab w:leader="none" w:pos="9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 be and is hereby approved, such amendment to be determined by the Board in its sole discretion; and</w:t>
      </w:r>
    </w:p>
    <w:p>
      <w:pPr>
        <w:spacing w:after="0" w:line="161"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 implement the Share Consolidation and determine the exact consolidation ratio and effective date of such Share Consolidation prior to November 15, 2026 or (ii) elect not to implement the Share Consolidation, and any one director or officer of the Company be and is hereby authorized, for and on behalf of the Company, to do all such other acts or things necessary or desirable to implement, carry out and give effect to the Share Consolidation, if and when deemed advisable by the Board in its sole discretion. (together with (a) above, the “Share Consolidation Proposal”) (Proposal No. 4);</w:t>
      </w:r>
    </w:p>
    <w:p>
      <w:pPr>
        <w:spacing w:after="0" w:line="210" w:lineRule="exact"/>
        <w:rPr>
          <w:rFonts w:ascii="Times New Roman" w:cs="Times New Roman" w:eastAsia="Times New Roman" w:hAnsi="Times New Roman"/>
          <w:sz w:val="18"/>
          <w:szCs w:val="18"/>
          <w:color w:val="auto"/>
        </w:rPr>
      </w:pPr>
    </w:p>
    <w:p>
      <w:pPr>
        <w:jc w:val="both"/>
        <w:ind w:left="320" w:hanging="320"/>
        <w:spacing w:after="0" w:line="25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conditional upon the Share Consolidation taking effect and the determination of the aggregate authorized share capital increase by the Board, the authorized share capital of the Company be increased FROM USD3,250,000 divided into 1,200,000,000 Class A ordinary shares of par value USD0.0025 each and 100,000,0000 Class B ordinary shares of par value USD0.0025 each TO an amount of up to a maximum of USD450,250,000 divided into 1,200,000,000 Class A ordinary shares and such number of Class B ordinary shares in the authorized share capital resulting from the Share Consolidation, each share with the then current par value as a result of the Share Consolidation (the “Post-Consolidation Increase of Authorized Share Capital” and such proposal, the “Post-Consolidation Increase of Authorized Share Capital Proposal”) (Proposal No. 5).</w:t>
      </w:r>
    </w:p>
    <w:p>
      <w:pPr>
        <w:spacing w:after="0" w:line="182" w:lineRule="exact"/>
        <w:rPr>
          <w:rFonts w:ascii="Times New Roman" w:cs="Times New Roman" w:eastAsia="Times New Roman" w:hAnsi="Times New Roman"/>
          <w:sz w:val="18"/>
          <w:szCs w:val="18"/>
          <w:color w:val="auto"/>
        </w:rPr>
      </w:pPr>
    </w:p>
    <w:p>
      <w:pPr>
        <w:jc w:val="both"/>
        <w:ind w:left="320" w:hanging="320"/>
        <w:spacing w:after="0" w:line="259"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conditional upon the effectiveness of the Share Consolidation and the Post-Consolidation Increase of Authorized Share Capital, the Company adopt an amended and restated memorandum and articles of association in substitution for, and to the exclusion of, the Company’s then existing memorandum and articles of association, to reflect, the Share Consolidation and the Post-Consolidation Increase of Authorized Share Capital (the “Further Amendment to the M&amp;A” and such proposal, the “Further Amendment to the M&amp;A Proposal”). (Proposal No. 6); and</w:t>
      </w:r>
    </w:p>
    <w:p>
      <w:pPr>
        <w:spacing w:after="0" w:line="179" w:lineRule="exact"/>
        <w:rPr>
          <w:rFonts w:ascii="Times New Roman" w:cs="Times New Roman" w:eastAsia="Times New Roman" w:hAnsi="Times New Roman"/>
          <w:sz w:val="18"/>
          <w:szCs w:val="18"/>
          <w:color w:val="auto"/>
        </w:rPr>
      </w:pPr>
    </w:p>
    <w:p>
      <w:pPr>
        <w:jc w:val="both"/>
        <w:ind w:left="320" w:hanging="320"/>
        <w:spacing w:after="0" w:line="268"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2025 Extraordinary Meeting be adjourned to a later date or dates or sine die, if necessary, to permit further solicitation and vote of proxies, if there are not sufficient votes at the time of the 2025 Extraordinary Meeting or adjournment or postponement thereof to approve of the foregoing proposals (the “Adjournment” and such proposal, the “Adjournment Proposal”) (Proposal No. 7).</w:t>
      </w: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If you are a beneficial owner whose Class A Ordinary Shares or Class B Ordinary Shares are held in “street name”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bank, broker or other nominee) and you do not give voting instructions to your bank, broker or other nominee, your bank, broker or other nominee may exercise discretionary authority to vote on matters that the NASDAQ (“NASDAQ”) determines to be “routine.” Your bank, broker or other nominee is not allowed to vote your shares on “non-routine” matters, and this will result in a “broker non-vote” on that non-routine matter, but the shares will be counted for purposes of determining whether a quorum exists. The items on the 2025 Extraordinary Meeting agenda that may be considered routine is Proposal No.7 relating to the Adjournment. However, we cannot be certain whether this will be treated as a routine matter since our Proxy Statement is prepared in compliance with the laws of Cayman Islands rather than the rules applicable to domestic U.S. reporting companies. We strongly encourage you to submit your voting instructions and exercise your right to vote as a shareholder.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 are a shareholder of record, you may revoke your proxy at any time prior to the vote at the 2025 Extraordinary Meeting. If you submitted your proxy by mail, you must file with the Corporate Secretary of the Company a written notice of revocation or deliver, prior to the vote at the 2025 Extraordinary Meeting, a valid, later-dated proxy. Attendance at the 2025 Extraordinary Meeting will not have the effect of revoking a proxy unless you give written notice of revocation to the Corporate Secretary before the proxy is exercised or you vote by written ballot at the 2025 Extraordinary Meeting. If you are a beneficial owner whose Class A Ordinary Shares or Class B Ordinary Shares are held through a bank, broker or other nominee, you may change your vote by submitting new voting instructions to your bank, broker or other nominee, or, if you have obtained a legal proxy from your bank, broker or other nominee giving you the right to vote your shares, by attending the 2025 Extraordinary Meeting and voting in person.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submitting your vote, you may change your vote until 11:59 p.m. EST on December 7, 2025. After this deadline, the last vote submitted will be the vote that is counted.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PROXIES BE SOLICITED AND WHO WILL BEAR THE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the cost of soliciting proxies for the 2025 Extraordinary Meeting. Proxies may be solicited by our directors, executive officers, and employees, without additional compensation, in person or by mail, courier, telephone, email or facsimile. We may also make arrangements with brokerage houses and other custodians, nominees and fiduciaries for the forwarding of solicitation material to the beneficial owners of shares held of record by such persons. We may reimburse such brokerage houses and other custodians, nominees and fiduciaries for reasonable out-of-pocket expenses incurred by them in connection therewith.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 AND HOW CAN I FIND THE VOTING RESULTS OF THE 2025 EXTRAORDINARY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Broadridge Financial Solutions, Inc. will tabulate and certify the votes. We plan to announce preliminary voting results at the 2025 Extraordinary Meeting, and we will report the final results in a Current Report on Form 6-K, which we will file with the SEC shortly after the 2025 Extraordinary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simple majority of the votes of the shares entitled to vote on the proposal that were cast at the 2025 Extraordinary Meeting is required for Proposal No.2 (the Pre-Consolidation Increase of Authorized Share Capital Proposal), Proposal No.4 (the Share Consolidation Proposal), Proposal No. 5 (the Post-Consolidation Increase of Authorized Share Capital Proposal), and Proposal No.7 (the Adjournment Proposal).</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not less than two-thirds of the votes of the shares entitled to vote on the proposal that were cast at the 2025 Extraordinary Meeting is required for Proposal No.1 (the Change of Voting Power Proposal), Proposal No. 3 (the Amendment to the Fifth M&amp;A Proposal), and Proposal No. 6 (the Further Amendment to the M&amp;A Proposal).</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 AND HOW WILL THEY BE TREATED?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“abstention” occurs when a shareholder chooses to abstain or refrain from voting their shares on one or more matters presented for a vote. For the purpose of determining the presence of a quorum, abstentions are counted as present.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Abstentions will have no effect on the outcome of any proposal.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“broker non-vote” occurs when a bank, broker or other holder of record holding shares for a beneficial owner attends the 2025 Extraordinary Meeting in person or by proxy but does not vote on a particular proposal because that holder does not have discretionary authority to vote on that particular item and has not received instructions from the beneficial owner.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non-votes will have no effect on the outcome of any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TO ATTEND THE 2025 EXTRAORDINARY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plan to attend the 2025 Extraordinary Meeting in person, you will need to bring proof of your ownership of shares, such as your proxy card or transfer agent statement and present an acceptable form of photo identification such as a passport or driver’s license. Cameras, recording devices and other electronic devices will not be permitted at the 2025 Extraordinary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holding shares in “street name” through a bank, broker or other nominee and you would like to attend the 2025 Extraordinary Meeting, you will need to bring an account statement or other acceptable evidence of ownership of shares as of the close of business November 7, 2025. In order to vote at the 2025 Extraordinary Meeting, you must contact your bank, broker or other nominee in whose name your shares are registered and obtain a legal proxy from your bank, broker or other nominee and bring it to the 2025 Extraordinary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GET A COPY OF THE PROXY MATERIALS?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proxy card and the Notice are available on our Company’s website at </w:t>
      </w:r>
      <w:r>
        <w:rPr>
          <w:rFonts w:ascii="Times New Roman" w:cs="Times New Roman" w:eastAsia="Times New Roman" w:hAnsi="Times New Roman"/>
          <w:sz w:val="18"/>
          <w:szCs w:val="18"/>
          <w:i w:val="1"/>
          <w:iCs w:val="1"/>
          <w:color w:val="auto"/>
        </w:rPr>
        <w:t>www.haoximedia.com</w:t>
      </w:r>
      <w:r>
        <w:rPr>
          <w:rFonts w:ascii="Times New Roman" w:cs="Times New Roman" w:eastAsia="Times New Roman" w:hAnsi="Times New Roman"/>
          <w:sz w:val="18"/>
          <w:szCs w:val="18"/>
          <w:color w:val="auto"/>
        </w:rPr>
        <w:t>. The contents of that website are not a part of this Proxy Statement.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VOTING POWER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and the shareholders, and is hereby soliciting shareholder approval, to approve the Change of Voting Power.</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Change of Voting Power is a variation of class rights which will require the shareholders holding not less than two-thirds of the issued shares of that class consent in writing to the variation. Conditional upon approval by the sole shareholder of the Class B Ordinary Shares approving the Change of Voting Power, the Board also submits to the shareholders to approve the Change of Voting Power by special resolution which requires the affirmative vote of a two-thirds majority of the votes cast at the 2025 Extraordinary Meeting by the shareholders present in person or represented by proxy and entitled to vote on such proposals, either in person by proxy or by authorized representative.</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of Voting Power will be implemented simultaneously for all Class B Ordinary Shares. The Change of Voting Power will affect all Class B Ordinary Shares’ shareholders uniformly and will have no effect on the proportionate holdings of any individual shareholder’s beneficial ownership in the Company, with the exception of individual shareholder’s voting powers.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of the Changes of Rights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in respect of all matters subject to a shareholder’s vote, each Class B Ordinary Share is entitled to ten (10) votes, and each Class A Ordinary Share is entitled to one (1) vote, voting together as one class. No business shall be transacted at any general meeting unless a quorum of members is present at the time. An ordinary resolution requires the affirmative vote of a simple majority of the votes cast, while a special resolution requires the affirmative vote of at least two-thirds of votes cast at a general meeting. A special resolution is required for certain important matters set out in our memorandum and articles of association, as amended from time to time.</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plans to issue Class B Ordinary Shares only to the founders, key executives, and Board members of the Company, or other people who are deeply involved in the strategic direction and decision-making of the Company as determined by the Board. Therefore, the Board believes that increasing the voting power of the Company’s Class B Ordinary Shares from ten (10) votes per share to thirty (30) votes per share will offer the holders of the Class B Ordinary Shares greater control over corporate actions. A majority of the members of our Board are independent and all of our directors act in accordance with their fiduciary duties and in the best interests of our shareholders. We believe the independent members of the Board provide effective oversight and represent the interests of all shareholders. The Board believes that our capital structure contributes to our stability and insulates our Board and management from short-term pressures, which allows them to focus on our mission and long-term success. The Board believes our capital structure is beneficial to shareholders as it reduces the risk of disruption in the continuity of our operational policies and long-range goals, permits our management to pursue strategies that it believes will enhance long-term shareholder value, and has contributed to our success over the years.</w:t>
      </w:r>
    </w:p>
    <w:p>
      <w:pPr>
        <w:spacing w:after="0" w:line="1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Record Date, Mr. Zhen Fan, the Chairman of the Board and our CEO, is the sole shareholder of our Class B Ordinary Shares and beneficially owned 690,800 Class B Ordinary Shares, representing 47.94% of the total voting power. The vision and leadership of Mr. Fan have guided us from our inception and he is deeply invested in our long-term success. Under Mr. Fan’s leadership, we have navigated important opportunities and challenges.</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this Change of Voting Power Proposal is approved, Mr. Fan’s voting power will increase to 73.42% upon effectiveness of the Change of Voting Power. The Board believes that increasing the voting power of the Class B Ordinary Shares to thirty (30) votes per share will allow the management to enhance its ability to focus and carry out the Company’s long-term goals.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Changes of Rights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Board believes that the Change of Voting Power is in the best and commercial interests of our Company and shareholders, the voting rights of our Class A Ordinary Shares will be diluted if this Change of Voting Power Proposal is approved. On the Record Date, there were 7,503,028 Class A Ordinary Shares issued and outstanding, representing 7,503,028 votes or 52.06% of the total voting power, and 690,800 Class B Ordinary Shares, representing 6,908,000 votes, or 47.94% of the total voting power. Assuming the Change of Power Proposal is approved, the voting power attached to the 7,503,028 Class A Ordinary Shares will become 26.58% of the total voting power, that to 690,800 Class B Ordinary Shares will become 73.42% of the total voting power.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2025 Extraordinary Meeting in respect of this Proposal No 1 is as follows:</w:t>
      </w:r>
    </w:p>
    <w:p>
      <w:pPr>
        <w:spacing w:after="0" w:line="14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as a special resolution, that conditional upon the sole shareholder of the Class B ordinary shares of the Company consenting to the increase of the voting rights attached to each Class B ordinary share of the Company from ten (10) votes to thirty (30) votes on any and all matters on a poll at any general meeting of the Company (the “Change of Voting Power”), the Change of Voting Power be approved.”</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two-thirds majority of the votes cast by, or on behalf of, the shareholder entitled to vote at the 2025 Extraordinary Meeting will be required to approve the Change of Voting Power.</w:t>
      </w:r>
    </w:p>
    <w:p>
      <w:pPr>
        <w:spacing w:after="0" w:line="7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CHANGE OF VOTING POWER AS DESCRIBED IN THIS PROPOSAL 1.</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87"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PRE-CONSOLIDATION INCREASE OF AUTHORIZED SHARE CAPITAL</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and the shareholders, and is hereby soliciting shareholder approval for the Pre-Consolidation Increase of Authorized Share Capital.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Pre-Consolidation Increase of Authorized Share Capital must be passed by an ordinary resolution which requires the affirmative vote of a simple majority of the votes cast at the 2025 Extraordinary Meeting by the shareholders present in person or represented by proxy and entitled to vote on such proposals, either in person, by proxy or by authorized representative.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Pre-Consolidation Increase of Authorized Share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that this proposal, if passed, will provide the Company with greater flexibility to issue additional Class A ordinary shares in the future as may be required for various corporate purposes. These purposes may include, among others, future equity financings, strategic investments, acquisitions, employee incentive plans, or other corporate transactions that the Board may deem to be in the best interests of the Company and its shareholders.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having additional authorized share capital available for issuance will enable the Company to act promptly when opportunities arise, without the delay and expense of convening additional shareholder meetings to approve further increases in authorized share capital. The proposed increase will not, by itself, have any immediate effect on the issued and outstanding Class A ordinary shares and Class B ordinary shares of the Company or the rights of existing shareholders, but future issuances of shares may have a dilutive effect on the ownership interests of existing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2025 Extraordinary Meeting in respect of this Proposal No 2 is as follows: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as an ordinary resolution, the authorized share capital of the Company be increased FROM USD1,000,000 divided into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300,000,000 Class A ordinary shares of USD0.0025 par value each and (ii) 100,000,000 Class B ordinary shares of USD0.0025 par value each, TO USD3,250,000 divided into (i) 1,200,000,000 Class A ordinary shares of USD0.0025 par value each and (ii) 100,000,000 Class B ordinary shares of USD0.0025 par value each with the creation of 900,000,000 Class A ordinary shares of USD0.0025 par value each (the “Pre-Consolidation Increase of Authorized Share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simple majority of the votes cast by, or on behalf of, the shareholders entitled to vote at the 2025 Extraordinary Meeting will be required to approve the Pre-Consolidation Increase of Authorized Share Capital.</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PRE-CONSOLIDATION INCREASE OF AUTHORIZED SHARE CAPITAL AS DESCRIBED IN THIS PROPOSAL 2.</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FIFTH M&amp;A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Board believes that it is in the best interest of the Company and the shareholders, and is hereby soliciting shareholder approval, to, immediately following the sole shareholder of the Class B Ordinary Shares consenting to the variation of their class rights by increasing the voting power of the Company’s Class B Ordinary Shares from ten (10) votes per share to thirty (30) votes per share, amend and restate the Fifth M&amp;A, by the deletion in their entirety and by the substitution in their place of the Sixth M&amp;A to reflect,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Change of Voting Power and the Pre-Consolidation Increase of Authorized Share Capital.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draft form of the Sixth M&amp;A is attached to this notice as Appendix A. The Amendment to the Fifth M&amp;A must be passed by a special resolution which requires the affirmative vote of a two-thirds majority of the votes cast at the 2025 Extraordinary Meeting by the shareholders present in person or represented by proxy and entitled to vote on such proposals, either in person, by proxy or by authorized representative.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resolution be put to the shareholders to consider and to vote upon at the 2025 Extraordinary Meeting in relation to amending the voting power and authorized share capital of the Company are: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xml:space="preserve">, as a special resolution, that conditional upon the sole shareholder of the Class B ordinary shares of the Company consenting to the variation of class rights of such Class B ordinary shares in accordance with the fifth amended and restated memorandum and articles of association of the Company and subject to the passing of Resolutions 1 and 2, the fifth amended and restated memorandum and articles of association of the Company, be amended and restated by the deletion in their entirety and by the substitution in their place of the sixth amended and restated memorandum and articles of association in the form as attached to the notice of the Extraordinary General Meeting of the Company held on December 8, 2025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reflect,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Change of Voting Power and the Pre-Consolidation Increase of Authorized Share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two-thirds majority of the votes cast by, or on behalf of, the Members entitled to vote at the 2025 Extraordinary Meeting will be required to approve the Amendment to the Fifth M&amp;A.</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APPROVAL OF THE AMENDMENT TO THE FIFTH M&amp;A AS DESCRIBED IN THIS PROPOSAL 3.</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determined that it is advisable and in the best interests of the Company and its shareholders, to approve the Share Consolidation.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 Consolidation must be passed by ordinary resolution which requires the affirmative vote of a simple majority of the votes cast at the 2025 Extraordinary Meeting by the shareholders present in person, or represented by proxy and entitled to vote on such proposals.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 Consolidation will be implemented simultaneously for all shares of the Company. The Share Consolidation will affect all shareholders uniformly and will have no effect on the proportionate holdings of any individual shareholder, with the exception of adjustments related to the treatment of fractional shares (see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Trading of our Class A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 Consolidation will not affect our obligation to publicly file financial and other information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connection with the Share Consolidation, our CUSIP number (which is an identifier used by participants in the securities industry to identify our ordinary shares) will change. If and when the Share Consolidation is implemented, the Class A Ordinary Shares will begin trading on a post-split basis on the effective date. The trading price of Class A Ordinary Shares will change accordingly with the Share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Ordinary Shares will be issued to any shareholders in connection with the Share Consolidation. Each shareholder will be entitled to receive one whole Ordinary Share in lieu of the fractional Ordinary Share that would have resulted from the Share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Share Consolidation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the Share Consolidation Proposal, if approved, will provide the Company with the ability to act promptly if the market price of its Class A Ordinary Shares decreases in the future to be less than $1 for a consecutive thirty (30) trading days, including following any potential capital markets transaction. The Board expects that a higher trading price of the Class A Ordinary Shares following a Share Consolidation may help the Company maintain compliance with Nasdaq’s minimum bid price requirement, should such compliance ever become an issue.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Board also believes that the increased market price of our Class A Ordinary Shares expected as a result of implementing the Share Consolidation could improve the marketability and liquidity of our Class A Ordinary Shares and may encourage interest and trading in our Class A Ordinary Shares. The Share Consolidation, if effected, could allow a broader range of institutions to invest in our Class A Ordinary Shares (namely, funds that are prohibited from buying stock whose price is below a certain threshold), potentially increasing the trading volume and liquidity of our Class A Ordinary Shares. The Share Consolidation could help increase analyst and broker interest in the Class A Ordinary Shares,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our Class A Ordinary Shares can result in individual shareholders paying transaction costs representing a higher percentage of their total share value than would be the case if the share price were higher.</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Post Share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7,503,028 Class A Ordinary Shares and 690,800 Class B Ordinary Shares issued and outstanding as of the Record Date. The following table contains approximate number of issued and outstanding Ordinary Shares immediately following a Share Consolidation at the ratios of 150-1, 75-1 or 2-1, without giving effect to any adjustments for fractional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Record</w:t>
            </w:r>
          </w:p>
        </w:tc>
        <w:tc>
          <w:tcPr>
            <w:tcW w:w="1340" w:type="dxa"/>
            <w:vAlign w:val="bottom"/>
            <w:gridSpan w:val="2"/>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3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1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75-1</w:t>
            </w:r>
          </w:p>
        </w:tc>
        <w:tc>
          <w:tcPr>
            <w:tcW w:w="2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150-1</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7,503,028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3,751,514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690,800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number of authorized share capital of the Company immediately following a Share Consolidation at the ratios of 150-1, 75-1 or 2-1, without giving effect to any adjustments for fractional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Shares Authorized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Record</w:t>
            </w:r>
          </w:p>
        </w:tc>
        <w:tc>
          <w:tcPr>
            <w:tcW w:w="134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32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1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Ratio of</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Pr>
          <w:p>
            <w:pPr>
              <w:spacing w:after="0"/>
              <w:rPr>
                <w:sz w:val="21"/>
                <w:szCs w:val="21"/>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75-1</w:t>
            </w:r>
          </w:p>
        </w:tc>
        <w:tc>
          <w:tcPr>
            <w:tcW w:w="22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150-1</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300,000,000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4,000,000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100,000,000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50,000,000</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1,333,333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666,666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Share Consolidation is effected, shareholders who hold uncertificated shares (i.e., shares held in book-entry form and not represented by a physical share certificate), either as direct or beneficial owners, will have their holdings electronically adjusted automatically by our transfer agent (and, for beneficial owners, by their brokers or banks that hold in “street name” for their benefit, as the case may be) to give effect to the Share Consolidation. Shareholders who hold uncertificated shares as direct owners will be sent a statement of holding from our transfer agent that indicates the number of post-Share Consolidation Ordinary Shares owned in book-entry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soon as practicable after the effective time of the Share Consolidation, shareholders will be notified that the Share Consolidation has been effected. We expect that our transfer agent will act as exchange agent for purposes of implementing the exchange of share certificates. Holders of pre-consolidation Ordinary Shares will be asked to surrender to the exchange agent certificates evidencing pre-consolidation shares in exchange for certificates evidencing post-consolidation Ordinary Shares in accordance with the procedures to be set forth in a letter of transmittal to be sent by us or our exchange agent. No new certificates will be issued to a shareholder until such shareholder has surrendered such shareholder’s outstanding certificate(s) together with the properly completed and executed letter of transmittal to the exchange agent. Any pre-consolidation Ordinary Shares submitted for transfer, whether pursuant to a sale or other disposition, or otherwise, will automatically be exchanged for post-Share Consolidation Ordinary Shares.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SHAREHOLDERS SHOULD NOT DESTROY ANY SHARE CERTIFICATE(S) AND SHOULD NOT SUBMIT ANY CERTIFICATE(S) UNTIL REQUESTED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 Consolidation will not affect the Ordinary Shares capital account on our balance sheet. The stated capital component will be reduced proportionately based upon the Share Consolidation and the additional paid-in capital component will be increased with the amount by which the stated capital is reduced. Immediately after the Share Consolidation, the per share net income or loss and net book value of our Ordinary Shares will be increased because there will be fewer shares of Ordinary Shares outstanding. All historic share and per share amounts in our financial statements and related footnotes will be adjusted accordingly for the Share Consolidation.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Share Consolidation, the Board does not intend for this transaction to be the first step in a “going private transaction” within the meaning of Rule 13e-3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Share Consolidation</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Each shareholder should consult its tax advisor as to the particular facts and circumstances which may be unique to such shareholder and also as to any estate, gift, state, local or foreign tax considerations arising out of the Share Consolidation.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resolutions be put to the shareholders to consider and to vote upon at the 2025 Extraordinary Meeting to adopting the Share Consolidation are:</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as an ordinary resolution that,</w:t>
      </w:r>
    </w:p>
    <w:p>
      <w:pPr>
        <w:spacing w:after="0" w:line="229" w:lineRule="exact"/>
        <w:rPr>
          <w:sz w:val="20"/>
          <w:szCs w:val="20"/>
          <w:color w:val="auto"/>
        </w:rPr>
      </w:pPr>
    </w:p>
    <w:p>
      <w:pPr>
        <w:ind w:firstLine="656"/>
        <w:spacing w:after="0" w:line="282"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approval of the Board in its sole discretion, with effect at any time after the conclusion of the Extraordinary General Meeting of the Company on December 8, 2025 and prior to November 15, 2026 as the Board may determine: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issued and unissued Class A ordinary shares and Class B ordinary shares (together, the “Shares”), each of par value $0.0025 per share be consolidated by consolidating at a ratio of no less than two-for-one (2:1) and no more than of one-hundred-and-fifty-for-one (150:1), at any time prior to November 15, 2026, with the exact ratio to be set at a whole number within this range and the exact date to be set as determined by the Board in its sole discretion (the “Share Consolidation”);</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20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 be and is hereby approved, such amendment to be determined by the Board in its sole discretion;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 implement the Share Consolidation and determine the exact consolidation ratio and effective date of such Share Consolidation prior to November 15, 2026 or (ii) elect not to implement the Share Consolidation, and any one director or officer of the Company be and is hereby authorized, for and on behalf of the Company, to do all such other acts or things necessary or desirable to implement, carry out and give effect to the Share Consolidation, if and when deemed advisable by the Board in its sole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simple majority of the votes cast by, or on behalf of, the shareholders entitled to vote at the 2025 Extraordinary Meeting will be required to approve the Share Consolidation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APPROVAL OF THE SHARE CONSOLIDATION AS DESCRIBED IN THIS PROPOSAL 4</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POST-CONSOLIDATION INCREASE OF AUTHORIZED SHARE CAPITAL</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and the shareholders, and is hereby soliciting shareholder approval for the Post-Consolidation Increase of Authorized Share Capital.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Post-Consolidation Increase of Authorized Share Capital must be passed by an ordinary resolution which requires the affirmative vote of a simple majority of the votes cast at the 2025 Extraordinary Meeting by the shareholders present in person, or represented by proxy and entitled to vote on such proposals and is subject to the Share Consolidation being effected.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resolution to be voted upon at the 2025 Extraordinary Meeting in respect of this Proposal No 5 is as follows: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as an ordinary resolution, conditional upon the Share Consolidation taking effect and the determination of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share capital increase by the Board, the authorized share capital of the Company be increased FROM USD3,250,000 divided into 1,200,000,000 Class A ordinary shares of par value USD0.0025 each and 100,000,0000 Class B ordinary shares of par value USD0.0025 each TO an amount of up to a maximum of USD450,250,000 divided into 1,200,000,000 Class A ordinary shares and such number of Class B ordinary shares in the authorized share capital resulting from the Share Consolidation, each share with the then current par value as a result of the Share Consolidation (the “Post-Consolidation Increase of Authorized Share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simple majority of the votes cast by, or on behalf of, the shareholders entitled to vote at the 2025 Extraordinary Meeting will be required to approve the Post-Consolidation Increase of Authorized Share Capital.</w:t>
      </w:r>
    </w:p>
    <w:p>
      <w:pPr>
        <w:spacing w:after="0" w:line="158" w:lineRule="exact"/>
        <w:rPr>
          <w:sz w:val="20"/>
          <w:szCs w:val="20"/>
          <w:color w:val="auto"/>
        </w:rPr>
      </w:pPr>
    </w:p>
    <w:p>
      <w:pPr>
        <w:jc w:val="center"/>
        <w:ind w:left="340"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POST-CONSOLIDATION INCREASE OF AUTHORIZED SHARE CAPITAL AS DESCRIBED IN THIS PROPOSAL 5.</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AMENDMENT TO THE M&amp;A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has determined that it is in the best interest of the Company and the shareholders, and is hereby soliciting shareholder approval, conditional upon the Share Consolidation and the Post-Consolidation Increase of Authorized Share Capital, the Further Amendment to the M&amp;A.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Further Amendment to the M&amp;A must be passed by a special resolution which requires the affirmative vote of a two-thirds majority of the votes cast at the 2025 Extraordinary Meeting by the shareholders present in person or represented by proxy and entitled to vote on such proposals and is subject to the Share Consolidation and the Post-Consolidation Increase of Authorized Share Capital being effected.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resolution be put to the shareholders to consider and to vote upon at the 2025 Extraordinary Meeting in relation to the further amendment of the M&amp;A of the Company are: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as a special resolution, that conditional upon the effectiveness of the Share Consolidation and the Post-Consolidation Increase of Authorized Share Capital, the Company adopt an amended and restated memorandum and articles of association in substitution for, and to the exclusion of, the Company’s then existing memorandum and articles of association, to reflect, the Share Consolidation and the Post-Consolidation Increase of Authorized Share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two-thirds majority of the votes cast by, or on behalf of, the Members entitled to vote at the 2025 Extraordinary Meeting will be required to approve the Further Amendment to the M&amp;A.</w:t>
      </w:r>
    </w:p>
    <w:p>
      <w:pPr>
        <w:spacing w:after="0" w:line="158" w:lineRule="exact"/>
        <w:rPr>
          <w:sz w:val="20"/>
          <w:szCs w:val="20"/>
          <w:color w:val="auto"/>
        </w:rPr>
      </w:pPr>
    </w:p>
    <w:p>
      <w:pPr>
        <w:jc w:val="center"/>
        <w:ind w:left="34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APPROVAL OF THE FURTHER AMENDMENT TO THE M&amp;A AS DESCRIBED IN THIS PROPOSAL 6.</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4880"/>
        <w:spacing w:after="0"/>
        <w:rPr>
          <w:sz w:val="20"/>
          <w:szCs w:val="20"/>
          <w:color w:val="auto"/>
        </w:rPr>
      </w:pPr>
      <w:r>
        <w:rPr>
          <w:rFonts w:ascii="Times New Roman" w:cs="Times New Roman" w:eastAsia="Times New Roman" w:hAnsi="Times New Roman"/>
          <w:sz w:val="18"/>
          <w:szCs w:val="18"/>
          <w:b w:val="1"/>
          <w:bCs w:val="1"/>
          <w:color w:val="auto"/>
        </w:rPr>
        <w:t>PROPOSAL NO. 7</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No. 7, if adopted, will allow the Board to adjourn the 2025 Extraordinary Meeting to a later date or dates or sine die, if necessary to permit further solicitation and vote of proxies if, at the time of the 2025 Extraordinary Meeting, there are not sufficient votes. If Proposal No. 7 is not approved by shareholders, the Board may not be able to adjourn the 2025 Extraordinary Meeting to a later date in the event that there are insufficient 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IS RESOLVED</w:t>
      </w:r>
      <w:r>
        <w:rPr>
          <w:rFonts w:ascii="Times New Roman" w:cs="Times New Roman" w:eastAsia="Times New Roman" w:hAnsi="Times New Roman"/>
          <w:sz w:val="18"/>
          <w:szCs w:val="18"/>
          <w:color w:val="auto"/>
        </w:rPr>
        <w:t xml:space="preserve"> as an ordinary resolution that, the Extraordinary General Meeting of the Company on December 8, 2025 be adjourned to a later date or dates or sine die, if necessary, to permit further solicitation and vote of proxies, if there are not sufficient votes at the time of the Extraordinary General Meeting or adjournment or postponement thereof to approve of the foregoing proposals.”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Resolution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quorum is present, the affirmative vote of a simple majority of the votes of the holders of Ordinary Shares present in person or represented by proxy and entitled to vote at the 2025 Extraordinary Meeting will be required to approve the Adjournment.</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ADJOURNMENT AS DESCRIBED IN THIS PORPOSAL 7.</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2025 Extraordinary Meeting. If any other matters properly come before the 2025 Extraordinary Meeting, it is the intention of the persons named in the enclosed form of proxy to vote the shares they represent as the Board of Directors may recommend.</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Zhen Fan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285750</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(adopted by special resolution passed on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731520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(adopted by special resolution passed on [</w:t>
      </w:r>
      <w:r>
        <w:rPr>
          <w:sz w:val="20"/>
          <w:szCs w:val="20"/>
          <w:color w:val="auto"/>
        </w:rPr>
        <w:tab/>
      </w:r>
      <w:r>
        <w:rPr>
          <w:rFonts w:ascii="Times New Roman" w:cs="Times New Roman" w:eastAsia="Times New Roman" w:hAnsi="Times New Roman"/>
          <w:sz w:val="17"/>
          <w:szCs w:val="17"/>
          <w:b w:val="1"/>
          <w:bCs w:val="1"/>
          <w:color w:val="auto"/>
        </w:rPr>
        <w:t>] 2025)</w:t>
      </w:r>
    </w:p>
    <w:p>
      <w:pPr>
        <w:spacing w:after="0" w:line="22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Haoxi Health Technology Limited.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p>
      <w:pPr>
        <w:spacing w:after="0" w:line="176"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76"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USD3,250,000 divided into (i) 1,200,000,000 Class A ordinary shares of USD0.0025 par value each and (ii) 100,000,000 Class B ordinary shares of USD0.0025 par value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(adopted by special resolution passed on [</w:t>
      </w:r>
      <w:r>
        <w:rPr>
          <w:sz w:val="20"/>
          <w:szCs w:val="20"/>
          <w:color w:val="auto"/>
        </w:rPr>
        <w:tab/>
      </w:r>
      <w:r>
        <w:rPr>
          <w:rFonts w:ascii="Times New Roman" w:cs="Times New Roman" w:eastAsia="Times New Roman" w:hAnsi="Times New Roman"/>
          <w:sz w:val="17"/>
          <w:szCs w:val="17"/>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156845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611505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8140" w:type="dxa"/>
            <w:vAlign w:val="bottom"/>
          </w:tcPr>
          <w:p>
            <w:pPr>
              <w:ind w:left="48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82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Definitions, interpretation and exclusion of Table A</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8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Trusts not recognised</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interests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Shares</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28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28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8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Nature and scope of lien</w:t>
            </w:r>
          </w:p>
        </w:tc>
        <w:tc>
          <w:tcPr>
            <w:tcW w:w="282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when call made</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unpaid calls</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calls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82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8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16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Transfer</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refuse registration for Shares not listed on a Designated Stock Exchange</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of transfers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Indemnity</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Reducing share capital</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call meetings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of notice</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of notice</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entitled to receive notice</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Proceedings at meetings of Members</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Quorum</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Lack of quorum</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Accommodation of Members at meeting</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Adjournment</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voting</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Outcome of vote by show of hands</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of demand for a poll</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Taking of a poll</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Chairman’s casting vote</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Sole-Member Company</w:t>
            </w:r>
          </w:p>
        </w:tc>
        <w:tc>
          <w:tcPr>
            <w:tcW w:w="2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Voting rights of Members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vote</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joint holders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Appointment, disqualification and removal of Directors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age limit</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Board’s power to appoint Directors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Resignation of Directors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2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and removal</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Powers of Directors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Appointments to office</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employees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voting rights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of information</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boards</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3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3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Calling meetings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meetings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technology</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Quorum</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1"/>
              </w:rPr>
              <w:t>Voting</w:t>
            </w:r>
          </w:p>
        </w:tc>
        <w:tc>
          <w:tcPr>
            <w:tcW w:w="8020" w:type="dxa"/>
            <w:vAlign w:val="bottom"/>
          </w:tcPr>
          <w:p>
            <w:pPr>
              <w:spacing w:after="0"/>
              <w:rPr>
                <w:sz w:val="18"/>
                <w:szCs w:val="18"/>
                <w:color w:val="auto"/>
              </w:rPr>
            </w:pP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Recording of dissent</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Permissible Directors’ interests and disclosure</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Source of dividends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set off</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 payments may be made</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Seal</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seal</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2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Validity of execution</w:t>
            </w:r>
          </w:p>
        </w:tc>
        <w:tc>
          <w:tcPr>
            <w:tcW w:w="2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notices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holders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giving notices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Articles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 means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Manner of signing</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(adopted by special resolution passed on [</w:t>
      </w:r>
      <w:r>
        <w:rPr>
          <w:sz w:val="20"/>
          <w:szCs w:val="20"/>
          <w:color w:val="auto"/>
        </w:rPr>
        <w:tab/>
      </w:r>
      <w:r>
        <w:rPr>
          <w:rFonts w:ascii="Times New Roman" w:cs="Times New Roman" w:eastAsia="Times New Roman" w:hAnsi="Times New Roman"/>
          <w:sz w:val="17"/>
          <w:szCs w:val="17"/>
          <w:b w:val="1"/>
          <w:bCs w:val="1"/>
          <w:color w:val="auto"/>
        </w:rPr>
        <w:t>] 2025)</w:t>
      </w:r>
    </w:p>
    <w:p>
      <w:pPr>
        <w:spacing w:after="0" w:line="225" w:lineRule="exact"/>
        <w:rPr>
          <w:sz w:val="20"/>
          <w:szCs w:val="20"/>
          <w:color w:val="auto"/>
        </w:rPr>
      </w:pPr>
    </w:p>
    <w:p>
      <w:pPr>
        <w:ind w:right="6660" w:firstLine="8"/>
        <w:spacing w:after="0" w:line="503" w:lineRule="auto"/>
        <w:tabs>
          <w:tab w:leader="none" w:pos="64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w:t>
      </w:r>
    </w:p>
    <w:p>
      <w:pPr>
        <w:spacing w:after="0" w:line="1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respect of a person or entity, any other person or entity that, directly or indirectly (including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shall not include a Saturday, Sunday or public holiday in the Cayman Islands;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A Shares </w:t>
      </w:r>
      <w:r>
        <w:rPr>
          <w:rFonts w:ascii="Times New Roman" w:cs="Times New Roman" w:eastAsia="Times New Roman" w:hAnsi="Times New Roman"/>
          <w:sz w:val="18"/>
          <w:szCs w:val="18"/>
          <w:color w:val="auto"/>
        </w:rPr>
        <w:t>means the class A ordinary shares of the Company with a par value of USD0.0025 each, which have the rights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these Articles;</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B Shares </w:t>
      </w:r>
      <w:r>
        <w:rPr>
          <w:rFonts w:ascii="Times New Roman" w:cs="Times New Roman" w:eastAsia="Times New Roman" w:hAnsi="Times New Roman"/>
          <w:sz w:val="18"/>
          <w:szCs w:val="18"/>
          <w:color w:val="auto"/>
        </w:rPr>
        <w:t>means the class B ordinary shares of the Company with a par value of USD0.0025 each, which have the rights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 and these Articles;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Class B Majority </w:t>
      </w:r>
      <w:r>
        <w:rPr>
          <w:rFonts w:ascii="Times New Roman" w:cs="Times New Roman" w:eastAsia="Times New Roman" w:hAnsi="Times New Roman"/>
          <w:sz w:val="18"/>
          <w:szCs w:val="18"/>
          <w:color w:val="auto"/>
        </w:rPr>
        <w:t>means the holders of a majority of the votes of the outstanding Class B Shares;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excluding:</w:t>
      </w:r>
    </w:p>
    <w:p>
      <w:pPr>
        <w:spacing w:after="0" w:line="229" w:lineRule="exact"/>
        <w:rPr>
          <w:sz w:val="20"/>
          <w:szCs w:val="20"/>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when the notice is given or deemed to be given;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for which it is given or on which it is to take effect;</w:t>
      </w:r>
    </w:p>
    <w:p>
      <w:pPr>
        <w:spacing w:after="0" w:line="221"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Conversion Date </w:t>
      </w:r>
      <w:r>
        <w:rPr>
          <w:rFonts w:ascii="Times New Roman" w:cs="Times New Roman" w:eastAsia="Times New Roman" w:hAnsi="Times New Roman"/>
          <w:sz w:val="18"/>
          <w:szCs w:val="18"/>
          <w:color w:val="auto"/>
        </w:rPr>
        <w:t>means in respect of a Conversion Notice means the day on which that Conversion Notice is delivered;</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Notice </w:t>
      </w:r>
      <w:r>
        <w:rPr>
          <w:rFonts w:ascii="Times New Roman" w:cs="Times New Roman" w:eastAsia="Times New Roman" w:hAnsi="Times New Roman"/>
          <w:sz w:val="18"/>
          <w:szCs w:val="18"/>
          <w:color w:val="auto"/>
        </w:rPr>
        <w:t>means a written notice delivered to the Company at its office (and as otherwise stated therein) stating that a holder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elects to convert the number of Class B Shares specified therein pursuant to Article 2.8(a);</w:t>
      </w:r>
    </w:p>
    <w:p>
      <w:pPr>
        <w:spacing w:after="0" w:line="15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Number </w:t>
      </w:r>
      <w:r>
        <w:rPr>
          <w:rFonts w:ascii="Times New Roman" w:cs="Times New Roman" w:eastAsia="Times New Roman" w:hAnsi="Times New Roman"/>
          <w:sz w:val="18"/>
          <w:szCs w:val="18"/>
          <w:color w:val="auto"/>
        </w:rPr>
        <w:t>in relation to any Class B Shares, such number of Class A Shares as may, upon exercise of the Conversion Right,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Conversion Rate;</w:t>
      </w:r>
    </w:p>
    <w:p>
      <w:pPr>
        <w:spacing w:after="0" w:line="15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Conversion Rate </w:t>
      </w:r>
      <w:r>
        <w:rPr>
          <w:rFonts w:ascii="Times New Roman" w:cs="Times New Roman" w:eastAsia="Times New Roman" w:hAnsi="Times New Roman"/>
          <w:sz w:val="18"/>
          <w:szCs w:val="18"/>
          <w:color w:val="auto"/>
        </w:rPr>
        <w:t>in relation to the conversion of Class B Shares to Class A Shares means, at any time, on a 1:1 basis. The foregoing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2"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Right </w:t>
      </w:r>
      <w:r>
        <w:rPr>
          <w:rFonts w:ascii="Times New Roman" w:cs="Times New Roman" w:eastAsia="Times New Roman" w:hAnsi="Times New Roman"/>
          <w:sz w:val="18"/>
          <w:szCs w:val="18"/>
          <w:color w:val="auto"/>
        </w:rPr>
        <w:t>in respect of a holder of Class B Shares, subject to the provisions of these Articles and to any applicable fiscal or other laws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including the Act, to convert all or any of its Class B Shares into the Conversion Number of Class A Shares in its discretion;</w:t>
      </w:r>
    </w:p>
    <w:p>
      <w:pPr>
        <w:spacing w:after="0" w:line="37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NASDAQ Stock Market in the United States of America for so long as the Company’s Shares are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and any other stock exchange on which the Company’s Shares are listed for trading;</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Shares on the Designated Stock Exchanges;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any person or persons entered on the register of Members from time to time as the holder of a Share;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duly constituted general meeting of the Company passed by a simple majority of the votes cast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 behalf of, the Members entitled to vote. The expression also includes a written resolution passed by the requisite majority in accordance with Article 11.19.</w:t>
      </w:r>
    </w:p>
    <w:p>
      <w:pPr>
        <w:spacing w:after="0" w:line="39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Class A Share or a Class B Share in the capital of the Company and the expression:</w:t>
      </w:r>
    </w:p>
    <w:p>
      <w:pPr>
        <w:spacing w:after="0" w:line="229"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Act and Article 2.13; and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of the Commission thereunder, all as the same shall be in effect at the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Act of the Cayman Islands is taken to be a reference to the revision of that Act in force from time to time as amended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Act and any other regulations contained in any statute or subordinate legislation are expressly excluded and do not apply to the Company.</w:t>
      </w:r>
    </w:p>
    <w:p>
      <w:pPr>
        <w:spacing w:after="0" w:line="15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jc w:val="both"/>
        <w:ind w:left="640" w:hanging="633"/>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Without limitation to the two preceding Articles, the Directors may refuse to accept any application for Shares, and may accept any application in whole or in part, for any reason or for no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Except as required by law:</w:t>
      </w:r>
    </w:p>
    <w:p>
      <w:pPr>
        <w:spacing w:after="0" w:line="225"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Shares</w:t>
      </w:r>
    </w:p>
    <w:p>
      <w:pPr>
        <w:spacing w:after="0" w:line="229"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one another in all respects other than as set out below:</w:t>
      </w:r>
    </w:p>
    <w:p>
      <w:pPr>
        <w:spacing w:after="0" w:line="176"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840" w:hanging="656"/>
        <w:spacing w:after="0" w:line="255"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p>
      <w:pPr>
        <w:spacing w:after="0" w:line="19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the Class B Shares have been converted into Class A Shares, the Company shall:</w:t>
      </w:r>
    </w:p>
    <w:p>
      <w:pPr>
        <w:spacing w:after="0" w:line="225" w:lineRule="exact"/>
        <w:rPr>
          <w:rFonts w:ascii="Times New Roman" w:cs="Times New Roman" w:eastAsia="Times New Roman" w:hAnsi="Times New Roman"/>
          <w:sz w:val="18"/>
          <w:szCs w:val="18"/>
          <w:color w:val="auto"/>
        </w:rPr>
      </w:pPr>
    </w:p>
    <w:p>
      <w:pPr>
        <w:jc w:val="both"/>
        <w:ind w:left="1480" w:hanging="648"/>
        <w:spacing w:after="0" w:line="258" w:lineRule="auto"/>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8" w:name="page39"/>
    <w:bookmarkEnd w:id="38"/>
    <w:p>
      <w:pPr>
        <w:jc w:val="both"/>
        <w:ind w:left="1944" w:hanging="648"/>
        <w:spacing w:after="0" w:line="266" w:lineRule="auto"/>
        <w:tabs>
          <w:tab w:leader="none" w:pos="194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issue, grant or distribution or take any other action if the effect would be that on the conversion of the Class B Shares to Class A Shares it would be required to issue Class A Shares at a price lower than the par value thereof.</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A Share shall be entitled to one (1) vote on all matters subject to the vote by Members.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Share shall be entitled to thirty (30) votes on all matters subject to the vote by Members.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two-thirds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160"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 xml:space="preserve">For the purpose of Article 2.9(b), all the provisions of these Articles relating to general meetings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every such separate meeting except that:</w:t>
      </w:r>
    </w:p>
    <w:p>
      <w:pPr>
        <w:spacing w:after="0" w:line="160" w:lineRule="exact"/>
        <w:rPr>
          <w:sz w:val="20"/>
          <w:szCs w:val="20"/>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the issued Shares of the class;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Act shall be held as Treasury Shares and not treated as cancelled if:</w:t>
      </w:r>
    </w:p>
    <w:p>
      <w:pPr>
        <w:spacing w:after="0" w:line="16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Act are otherwise complied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Nothing in Article 2.15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Act and otherwise on such terms and conditions as the Directors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spacing w:after="0" w:line="180"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158" w:lineRule="exact"/>
        <w:rPr>
          <w:sz w:val="20"/>
          <w:szCs w:val="20"/>
          <w:color w:val="auto"/>
        </w:rPr>
      </w:pPr>
    </w:p>
    <w:p>
      <w:pPr>
        <w:jc w:val="both"/>
        <w:ind w:right="9260" w:firstLine="8"/>
        <w:spacing w:after="0" w:line="532" w:lineRule="auto"/>
        <w:tabs>
          <w:tab w:leader="none" w:pos="648"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certificates Issue of share certificates</w:t>
      </w:r>
    </w:p>
    <w:p>
      <w:pPr>
        <w:spacing w:after="0" w:line="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Every certificate shall bear legends required under the applicable laws, including the U.S. Securities Act (to the extent applicable).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221" w:lineRule="exact"/>
        <w:rPr>
          <w:sz w:val="20"/>
          <w:szCs w:val="20"/>
          <w:color w:val="auto"/>
        </w:rPr>
      </w:pPr>
    </w:p>
    <w:p>
      <w:pPr>
        <w:jc w:val="both"/>
        <w:ind w:right="9380" w:firstLine="8"/>
        <w:spacing w:after="0" w:line="532" w:lineRule="auto"/>
        <w:tabs>
          <w:tab w:leader="none" w:pos="648"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Lien on Shares Nature and scope of lien</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any time the Board may declare any Share to be wholly or partly exempt from the provisions of this Article.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sum is not paid within fourteen Clear Days after that notice is deemed to be given under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Shares to which this Article 4.3 applies shall be referred to as Lien Default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To the maximum extent permitted by law, the Directors shall incur no personal liability to the Member concerned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The title of the transferee of the Lien Default Shares shall not be affected by any irregularity or invalidity in the proceedings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158" w:lineRule="exact"/>
        <w:rPr>
          <w:sz w:val="20"/>
          <w:szCs w:val="20"/>
          <w:color w:val="auto"/>
        </w:rPr>
      </w:pPr>
    </w:p>
    <w:p>
      <w:pPr>
        <w:jc w:val="both"/>
        <w:ind w:right="8280" w:firstLine="8"/>
        <w:spacing w:after="0" w:line="503" w:lineRule="auto"/>
        <w:tabs>
          <w:tab w:leader="none" w:pos="6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5.7     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7"/>
          <w:szCs w:val="17"/>
          <w:color w:val="auto"/>
        </w:rPr>
        <w:t>On forfeiture or surrender:</w:t>
      </w:r>
    </w:p>
    <w:p>
      <w:pPr>
        <w:spacing w:after="0" w:line="225" w:lineRule="exact"/>
        <w:rPr>
          <w:sz w:val="20"/>
          <w:szCs w:val="20"/>
          <w:color w:val="auto"/>
        </w:rPr>
      </w:pPr>
    </w:p>
    <w:p>
      <w:pPr>
        <w:ind w:left="1300" w:right="2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72" w:lineRule="exact"/>
        <w:rPr>
          <w:sz w:val="20"/>
          <w:szCs w:val="20"/>
          <w:color w:val="auto"/>
        </w:rPr>
      </w:pPr>
    </w:p>
    <w:p>
      <w:pPr>
        <w:ind w:right="9160" w:firstLine="8"/>
        <w:spacing w:after="0" w:line="503" w:lineRule="auto"/>
        <w:tabs>
          <w:tab w:leader="none" w:pos="6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 Form of Transfer</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p>
      <w:pPr>
        <w:spacing w:after="0" w:line="176"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the holder of a Share until the name of the transferee is entered into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refuse registration for Shares not listed on a Designated Stock Exchange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Where the Shares in question are not listed on or subject to the rules of any Designated Stock Exchange, the Directors may in their absolute discretion decline to register any transfer of such Shares which are not Fully Paid Up or on which the Company has a lien.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The Directors may also, but are not required to, decline to register any transfer of any such Share unless:</w:t>
      </w:r>
    </w:p>
    <w:p>
      <w:pPr>
        <w:spacing w:after="0" w:line="225" w:lineRule="exact"/>
        <w:rPr>
          <w:sz w:val="20"/>
          <w:szCs w:val="20"/>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 of such maximum sum as the Designated Stock Exchanges may determine to be payable, or such lesser sum as the Board may from time to time require, related to the transfer is paid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transfers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All instruments of transfer that are registered shall be retained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p>
      <w:pPr>
        <w:spacing w:after="0" w:line="158" w:lineRule="exact"/>
        <w:rPr>
          <w:sz w:val="20"/>
          <w:szCs w:val="20"/>
          <w:color w:val="auto"/>
        </w:rPr>
      </w:pPr>
    </w:p>
    <w:p>
      <w:pPr>
        <w:ind w:right="8260" w:firstLine="8"/>
        <w:spacing w:after="0" w:line="503" w:lineRule="auto"/>
        <w:tabs>
          <w:tab w:leader="none" w:pos="64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 Persons entitled on death of a Member</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172"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Act, the Company may by Ordinary Resolution do any of the following and amend its Memorandum for that purpose:</w:t>
      </w:r>
    </w:p>
    <w:p>
      <w:pPr>
        <w:spacing w:after="0" w:line="162" w:lineRule="exact"/>
        <w:rPr>
          <w:sz w:val="20"/>
          <w:szCs w:val="20"/>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300" w:hanging="644"/>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Act,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and purchase of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redeemable Shares and to purchase own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300" w:hanging="644"/>
        <w:spacing w:after="0" w:line="282"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130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applicable Designated Stock Exchange Rules) be obligated to, in each year hold a general meeting as an annual general meeting, which, if held, shall be convened by the Board, in accordance with these Articles.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Directors may call a general meeting at any time.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requisition must be in writing and given by one or more Members who together hold at least ten (10) per cent of the rights to vote at such general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10.11</w:t>
        <w:tab/>
        <w:t>Notice of a general meeting shall specify each of the following:</w:t>
      </w:r>
    </w:p>
    <w:p>
      <w:pPr>
        <w:spacing w:after="0" w:line="225"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date and the hour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the technology that will be used to facilitate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and (to the extent applicable) the requirements of the Designated Stock Exchange Rules, the general nature of the business to be transacted;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In each notice there shall appear with reasonable prominence the following statements:</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10.13</w:t>
        <w:tab/>
        <w:t>At least five (5) Clear Days’ notice of a general meeting must be given to Members.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10.14</w:t>
        <w:tab/>
        <w:t>Subject to the Act, a meeting may be convened on shorter notice, subject to the Act with the consent of the Member or Members who, individually or collectively, hold at least ninety per cent of the voting rights of all those who have a right to vote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receive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(if appointed).</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10.16</w:t>
        <w:tab/>
        <w:t>The Board may determine that the Members entitled to receive notice of a meeting are those persons entered on the register of Members at the close of business on a day determined by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660" w:right="8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10.18</w:t>
        <w:tab/>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21" w:lineRule="exact"/>
        <w:rPr>
          <w:sz w:val="20"/>
          <w:szCs w:val="20"/>
          <w:color w:val="auto"/>
        </w:rPr>
      </w:pPr>
    </w:p>
    <w:p>
      <w:pPr>
        <w:ind w:right="7760" w:firstLine="8"/>
        <w:spacing w:after="0" w:line="503" w:lineRule="auto"/>
        <w:tabs>
          <w:tab w:leader="none" w:pos="6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 Quorum</w:t>
      </w:r>
    </w:p>
    <w:p>
      <w:pPr>
        <w:ind w:left="660" w:right="4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 quorum is as follows:</w:t>
      </w:r>
    </w:p>
    <w:p>
      <w:pPr>
        <w:spacing w:after="0" w:line="162"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11.1(b)(ii) below, one or more Members holding Class B Shares carrying the right to vote at such general meeting;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Shares are listed on a Designated Stock Exchange, one or more Members holding Shares that represent not less than one-third of the outstanding Shares carrying the right to vote at such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660" w:right="1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Accommodation of Members at meeting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spacing w:after="0" w:line="176"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business for which the meeting has been convened;</w:t>
      </w:r>
    </w:p>
    <w:p>
      <w:pPr>
        <w:spacing w:after="0" w:line="225" w:lineRule="exact"/>
        <w:rPr>
          <w:rFonts w:ascii="Times New Roman" w:cs="Times New Roman" w:eastAsia="Times New Roman" w:hAnsi="Times New Roman"/>
          <w:sz w:val="18"/>
          <w:szCs w:val="18"/>
          <w:color w:val="auto"/>
        </w:rPr>
      </w:pPr>
    </w:p>
    <w:p>
      <w:pPr>
        <w:ind w:left="1300" w:right="74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and see all persons present who speak (whether by the use of microphones, loud-speakers, audio-visual communications equipment or otherwise);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heard and seen by all other persons present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11.10</w:t>
        <w:tab/>
        <w:t>A resolution put to the vote of the meeting shall be decided on a show of hands unless before, or on, the declaration of the result of the show of hands, a poll is duly demanded. Subject to the Act, a poll may be demanded:</w:t>
      </w:r>
    </w:p>
    <w:p>
      <w:pPr>
        <w:spacing w:after="0" w:line="162"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two Members having the right to vote on the resolutions;</w:t>
      </w:r>
    </w:p>
    <w:p>
      <w:pPr>
        <w:spacing w:after="0" w:line="22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or Members present who, individually or collectively, hold at least ten per cent of the voting rights of all those who have a right to vote on the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Outcome of vote by show of hands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11.11</w:t>
        <w:tab/>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demand for a poll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11.12</w:t>
        <w:tab/>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A poll demanded on the question of adjournment shall be taken immediately.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11.14</w:t>
        <w:tab/>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11.16</w:t>
        <w:tab/>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Chairman’s casting vote</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11.17</w:t>
        <w:tab/>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11.18</w:t>
        <w:tab/>
        <w:t>Without limitation to section 60(1) of the Act, Members may pass a Special Resolution in writing without holding a meeting if the following conditions are met:</w:t>
      </w:r>
    </w:p>
    <w:p>
      <w:pPr>
        <w:spacing w:after="0" w:line="162"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 given notice of the resolution as if the same were being proposed at a meeting of Members;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when all such Members have so signified their agreement to the resolution.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7"/>
          <w:szCs w:val="17"/>
          <w:color w:val="auto"/>
        </w:rPr>
        <w:t>Members may pass an Ordinary Resolution in writing without holding a meeting if the following conditions are met:</w:t>
      </w:r>
    </w:p>
    <w:p>
      <w:pPr>
        <w:spacing w:after="0" w:line="225"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on the resolution are: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notice of the resolution as if the same were being proposed at a meeting of Members; and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in the same or an accompanying notice of the date by which the resolution must be passed if it is not to lapse, being a period of seven (7) days beginning with the date that the notice is first given;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majority of the Members entitled so to vote: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11.20</w:t>
        <w:tab/>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prior to the written resolution taking effect.</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11.21</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If a written resolution is described as a Special Resolution or as an Ordinary Resolution, it has effect accordingly.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11.23</w:t>
        <w:tab/>
        <w:t>If the Company has only one Member, and the Member records in writing his decision on a question, that record shall constitute both the passing of a resolution and the minute of it.</w:t>
      </w:r>
    </w:p>
    <w:p>
      <w:pPr>
        <w:spacing w:after="0" w:line="158" w:lineRule="exact"/>
        <w:rPr>
          <w:sz w:val="20"/>
          <w:szCs w:val="20"/>
          <w:color w:val="auto"/>
        </w:rPr>
      </w:pPr>
    </w:p>
    <w:p>
      <w:pPr>
        <w:ind w:right="8620" w:firstLine="8"/>
        <w:spacing w:after="0" w:line="503" w:lineRule="auto"/>
        <w:tabs>
          <w:tab w:leader="none" w:pos="648"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Right to vote</w:t>
      </w: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On a poll a Member shall have one vote for each Share he holds, unless any Share carries special voting rights.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12.11</w:t>
        <w:tab/>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12.13</w:t>
        <w:tab/>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12.14</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12.15</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12.16</w:t>
        <w:tab/>
        <w:t>An instrument appointing a proxy shall be in any common form or in any other form approved by the Directors.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12.17</w:t>
        <w:tab/>
        <w:t>The instrument must be in writing and signed in one of the following ways:</w:t>
      </w:r>
    </w:p>
    <w:p>
      <w:pPr>
        <w:spacing w:after="0" w:line="225"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7"/>
          <w:szCs w:val="17"/>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12.17.</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12.20</w:t>
        <w:tab/>
        <w:t>No revocation by a Member of the appointment of a proxy made in accordance with Article 12.19 will affect the validity of any acts carried out by the relevant proxy before the Directors of the Company had actual notice of the revocation.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12.21</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7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12.21(a) and Article 12.21(b),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to be taken within seven Clear Days after it was demanded, the form of appointment of a proxy and any accompanying authority (or an Electronic Record of the same) must be delivered in accordance with Article 12.21 before the time appointed for the taking of the poll.</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12.24</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12.25</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12.26</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12.27</w:t>
        <w:tab/>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ind w:right="6320" w:firstLine="8"/>
        <w:spacing w:after="0" w:line="503" w:lineRule="auto"/>
        <w:tabs>
          <w:tab w:leader="none" w:pos="64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disqualification and removal of Directors First Directors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Directors shall include at least such number of Independent Directors as applicable law, rules or regulations or the Designated Stock Exchange Rules require as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power to appoint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Any Director so appointed shall, if still a Director, retire at the next annual general meeting after his appointment and be eligible to stand for election as a Director at such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14.11</w:t>
        <w:tab/>
        <w:t>A Director may be removed by Ordinary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221" w:lineRule="exact"/>
        <w:rPr>
          <w:sz w:val="20"/>
          <w:szCs w:val="20"/>
          <w:color w:val="auto"/>
        </w:rPr>
      </w:pPr>
    </w:p>
    <w:p>
      <w:pPr>
        <w:ind w:right="9100" w:firstLine="8"/>
        <w:spacing w:after="0" w:line="532" w:lineRule="auto"/>
        <w:tabs>
          <w:tab w:leader="none" w:pos="648"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Alternate Directors Appointment and removal</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1300" w:hanging="644"/>
        <w:spacing w:after="0" w:line="261"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An alternate Director is not entitled to any remuneration for acting as alternate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221" w:lineRule="exact"/>
        <w:rPr>
          <w:sz w:val="20"/>
          <w:szCs w:val="20"/>
          <w:color w:val="auto"/>
        </w:rPr>
      </w:pPr>
    </w:p>
    <w:p>
      <w:pPr>
        <w:ind w:right="9060" w:firstLine="8"/>
        <w:spacing w:after="0" w:line="503" w:lineRule="auto"/>
        <w:tabs>
          <w:tab w:leader="none" w:pos="64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Act, the Memorandum and these Articles the business of the Company shall be managed by the Directors who may for that purpose exercise all the powers of the Company.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appoint a Director:</w:t>
      </w:r>
    </w:p>
    <w:p>
      <w:pPr>
        <w:spacing w:after="0" w:line="225"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Act, the Directors may also appoint and remove any person, who need not be a Director:</w:t>
      </w:r>
    </w:p>
    <w:p>
      <w:pPr>
        <w:spacing w:after="0" w:line="22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16.11</w:t>
        <w:tab/>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16.15</w:t>
        <w:tab/>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6" w:lineRule="exact"/>
        <w:rPr>
          <w:sz w:val="20"/>
          <w:szCs w:val="20"/>
          <w:color w:val="auto"/>
        </w:rPr>
      </w:pPr>
    </w:p>
    <w:p>
      <w:pPr>
        <w:ind w:left="1300" w:right="100" w:hanging="644"/>
        <w:spacing w:after="0" w:line="282"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(to the extent applicable);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17.10</w:t>
        <w:tab/>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17.11</w:t>
        <w:tab/>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tab/>
        <w:t>The Board may remove any person appointed under Article 17.10 and may revoke or vary the delegation.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17.14</w:t>
        <w:tab/>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176" w:lineRule="exact"/>
        <w:rPr>
          <w:sz w:val="20"/>
          <w:szCs w:val="20"/>
          <w:color w:val="auto"/>
        </w:rPr>
      </w:pPr>
    </w:p>
    <w:p>
      <w:pPr>
        <w:ind w:right="8660" w:firstLine="8"/>
        <w:spacing w:after="0" w:line="532" w:lineRule="auto"/>
        <w:tabs>
          <w:tab w:leader="none" w:pos="648"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Directors Regulation of Directors’ meetings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The quorum for the transaction of business at a meeting of Directors shall be two (except that if the Board is comprised of a single Director only, then the quorum shall be one) unless the Directors fix some other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The Board may appoint a chairman and one or more deputy chairman or chairmen and may at any time revoke any such appointment.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chairman may, if he wishes, exercise a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660" w:right="2000" w:hanging="4"/>
        <w:spacing w:after="0" w:line="498" w:lineRule="auto"/>
        <w:tabs>
          <w:tab w:leader="none" w:pos="13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18.11</w:t>
        <w:tab/>
        <w:t>The Directors may pass a resolution in writing without holding a meeting if all Directors sign a document or sign several documents in the like form each signed by one or more of those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Permissible Directors’ interests and disclosure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7"/>
          <w:szCs w:val="17"/>
          <w:color w:val="auto"/>
        </w:rPr>
        <w:t>For the purposes of the preceding Article: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of which a Director has no knowledge and of which it is unreasonable to expect him to have knowledge shall not be treated as an interest of his.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A Director shall not be treated as having an interest in a transaction or arrangement if he has no knowledge of that interest and it is unreasonable to expect the director to have that knowledge.</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83"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guarantee or indemnity in respect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him or by any other person for the benefit of the Company or any of its subsidiaries;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subsidiaries for which the Director himself has assumed responsibility in whole or in part and whether alone or jointly with others under a guarantee or indemnity or by the giving of security;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or any of its subsidiaries is offering securities in which offer the Director is or may be entitled to participate as a holder of securities or in the underwriting or sub-underwriting of which the Director is to or may participate;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p>
      <w:pPr>
        <w:spacing w:after="0" w:line="176"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A Director may, as a Director, vote (and be counted in the quorum) in respect of any contract, transaction, arrangement or proposal in which he has an interest which is not a material interest or which falls within Article 19.4.</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Act.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Unless the Directors otherwise prescribe, the financial year of the Company shall end on June 30 in each year and begin on July 1 in each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156" w:lineRule="exact"/>
        <w:rPr>
          <w:sz w:val="20"/>
          <w:szCs w:val="20"/>
          <w:color w:val="auto"/>
        </w:rPr>
      </w:pPr>
    </w:p>
    <w:p>
      <w:pPr>
        <w:ind w:right="9720" w:firstLine="8"/>
        <w:spacing w:after="0" w:line="503" w:lineRule="auto"/>
        <w:tabs>
          <w:tab w:leader="none" w:pos="64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Source of dividends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Act, in relation to the distinction between interim dividends and final dividends, the following applies:</w:t>
      </w:r>
    </w:p>
    <w:p>
      <w:pPr>
        <w:spacing w:after="0" w:line="225" w:lineRule="exact"/>
        <w:rPr>
          <w:sz w:val="20"/>
          <w:szCs w:val="20"/>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 preferred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A dividend or other monies payable on or in respect of a Share may be paid in any of the following ways:</w:t>
      </w:r>
    </w:p>
    <w:p>
      <w:pPr>
        <w:spacing w:after="0" w:line="225" w:lineRule="exact"/>
        <w:rPr>
          <w:sz w:val="20"/>
          <w:szCs w:val="20"/>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23.11</w:t>
        <w:tab/>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300" w:hanging="644"/>
        <w:spacing w:after="0" w:line="282"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23.14</w:t>
        <w:tab/>
        <w:t>Unless provided for by the rights attached to a Share, no dividend or other monies payable by the Company in respect of a Share shall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23.16</w:t>
        <w:tab/>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2"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Act, if a fraction of a Share, a debenture or other security is allocated to a Member, the Directors may issue a fractional certificate to that Member or pay him the cash equivalent of the fraction.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Act.</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Company may have a seal if the Directors so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a document to which a seal is affixed must be signed in one of the following ways:</w:t>
      </w:r>
    </w:p>
    <w:p>
      <w:pPr>
        <w:spacing w:after="0" w:line="162"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that either or both of the following applies:</w:t>
      </w:r>
    </w:p>
    <w:p>
      <w:pPr>
        <w:spacing w:after="0" w:line="225"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8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Act, the Company may pay, or agree to pay, a premium in respect of a contract insuring each of the following persons against risks determined by the Directors, other than liability arising out of that person’s own dishonesty:</w:t>
      </w:r>
    </w:p>
    <w:p>
      <w:pPr>
        <w:spacing w:after="0" w:line="162"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left="1960" w:hanging="656"/>
        <w:spacing w:after="0"/>
        <w:tabs>
          <w:tab w:leader="none" w:pos="1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sz w:val="20"/>
          <w:szCs w:val="20"/>
          <w:color w:val="auto"/>
        </w:rPr>
      </w:pPr>
    </w:p>
    <w:p>
      <w:pPr>
        <w:ind w:left="1300" w:hanging="644"/>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8" w:lineRule="exact"/>
        <w:rPr>
          <w:sz w:val="20"/>
          <w:szCs w:val="20"/>
          <w:color w:val="auto"/>
        </w:rPr>
      </w:pPr>
    </w:p>
    <w:p>
      <w:pPr>
        <w:jc w:val="right"/>
        <w:ind w:right="10020" w:firstLine="8"/>
        <w:spacing w:after="0" w:line="503" w:lineRule="auto"/>
        <w:tabs>
          <w:tab w:leader="none" w:pos="64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Form of notices</w:t>
      </w: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(to the extent applicable), any notice to be given to or by any person pursuant to these Articles shall be:</w:t>
      </w:r>
    </w:p>
    <w:p>
      <w:pPr>
        <w:spacing w:after="0" w:line="162"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states how an Electronic Record may be given and, if applicable, specifies an email address for the Company;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resolution are notified to the Members for the time being and, if applicable, to those Directors who were absent from the meeting at which the resolution was passed.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is revoked or varied, the revocation or variation shall only become effective when its terms have been similarly notified.</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notified the giver of an Electronic address to which notice may be sent.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1" w:name="page82"/>
    <w:bookmarkEnd w:id="8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76"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Act and, in a manner for the time being agreed between him and the Company for the purpose)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28.10</w:t>
        <w:tab/>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28.11</w:t>
        <w:tab/>
        <w:t>A notice given by Electronic Record shall be deemed sent if an Electronic Record is kept demonstrating the time, date and content of the transmission, and if no notification of failure to transmit is received by the giver.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28.15</w:t>
        <w:tab/>
        <w:t>Until such an address has been supplied, a notice may be given in any manner in which it might have been given if the death or bankruptcy had not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giving notices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28.16</w:t>
      </w:r>
      <w:r>
        <w:rPr>
          <w:sz w:val="20"/>
          <w:szCs w:val="20"/>
          <w:color w:val="auto"/>
        </w:rPr>
        <w:tab/>
      </w:r>
      <w:r>
        <w:rPr>
          <w:rFonts w:ascii="Times New Roman" w:cs="Times New Roman" w:eastAsia="Times New Roman" w:hAnsi="Times New Roman"/>
          <w:sz w:val="17"/>
          <w:szCs w:val="17"/>
          <w:color w:val="auto"/>
        </w:rPr>
        <w:t>A notice is given on the date identified in the following table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1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Method for giving notices</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When taken to be given</w:t>
            </w:r>
          </w:p>
        </w:tc>
      </w:tr>
      <w:tr>
        <w:trPr>
          <w:trHeight w:val="210"/>
        </w:trPr>
        <w:tc>
          <w:tcPr>
            <w:tcW w:w="51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Personally</w:t>
            </w:r>
          </w:p>
        </w:tc>
        <w:tc>
          <w:tcPr>
            <w:tcW w:w="48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of delivery</w:t>
            </w:r>
          </w:p>
        </w:tc>
      </w:tr>
      <w:tr>
        <w:trPr>
          <w:trHeight w:val="209"/>
        </w:trPr>
        <w:tc>
          <w:tcPr>
            <w:tcW w:w="51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 By leaving it at the Member’s registered address</w:t>
            </w:r>
          </w:p>
        </w:tc>
        <w:tc>
          <w:tcPr>
            <w:tcW w:w="48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it was left</w:t>
            </w:r>
          </w:p>
        </w:tc>
      </w:tr>
      <w:tr>
        <w:trPr>
          <w:trHeight w:val="191"/>
        </w:trPr>
        <w:tc>
          <w:tcPr>
            <w:tcW w:w="516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 By posting it by prepaid post to the street</w:t>
            </w:r>
          </w:p>
        </w:tc>
        <w:tc>
          <w:tcPr>
            <w:tcW w:w="4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posted</w:t>
            </w:r>
          </w:p>
        </w:tc>
      </w:tr>
      <w:tr>
        <w:trPr>
          <w:trHeight w:val="234"/>
        </w:trPr>
        <w:tc>
          <w:tcPr>
            <w:tcW w:w="51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postal address of that recipient</w:t>
            </w:r>
          </w:p>
        </w:tc>
        <w:tc>
          <w:tcPr>
            <w:tcW w:w="4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16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 By Electronic Record (other than publication on a website), to</w:t>
            </w:r>
          </w:p>
        </w:tc>
        <w:tc>
          <w:tcPr>
            <w:tcW w:w="4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sent</w:t>
            </w:r>
          </w:p>
        </w:tc>
      </w:tr>
      <w:tr>
        <w:trPr>
          <w:trHeight w:val="234"/>
        </w:trPr>
        <w:tc>
          <w:tcPr>
            <w:tcW w:w="51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recipient’s Electronic address</w:t>
            </w:r>
          </w:p>
        </w:tc>
        <w:tc>
          <w:tcPr>
            <w:tcW w:w="4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16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 By publication on a website</w:t>
            </w:r>
          </w:p>
        </w:tc>
        <w:tc>
          <w:tcPr>
            <w:tcW w:w="4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24 hours after the date on which the Member is deemed to have been</w:t>
            </w:r>
          </w:p>
        </w:tc>
      </w:tr>
      <w:tr>
        <w:trPr>
          <w:trHeight w:val="216"/>
        </w:trPr>
        <w:tc>
          <w:tcPr>
            <w:tcW w:w="516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notified of the publication of the notice or document on the</w:t>
            </w:r>
          </w:p>
        </w:tc>
      </w:tr>
      <w:tr>
        <w:trPr>
          <w:trHeight w:val="234"/>
        </w:trPr>
        <w:tc>
          <w:tcPr>
            <w:tcW w:w="516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website</w:t>
            </w:r>
          </w:p>
        </w:tc>
      </w:tr>
      <w:tr>
        <w:trPr>
          <w:trHeight w:val="648"/>
        </w:trPr>
        <w:tc>
          <w:tcPr>
            <w:tcW w:w="51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A-52</w:t>
            </w:r>
          </w:p>
        </w:tc>
      </w:tr>
    </w:tbl>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28.17</w:t>
        <w:tab/>
        <w:t>None of the preceding notice provisions shall derogate from the Articles about the delivery of written resolutions of Directors and written resolutions of Members.</w:t>
      </w:r>
    </w:p>
    <w:p>
      <w:pPr>
        <w:spacing w:after="0" w:line="158" w:lineRule="exact"/>
        <w:rPr>
          <w:sz w:val="20"/>
          <w:szCs w:val="20"/>
          <w:color w:val="auto"/>
        </w:rPr>
      </w:pPr>
    </w:p>
    <w:p>
      <w:pPr>
        <w:ind w:right="7740" w:firstLine="8"/>
        <w:spacing w:after="0" w:line="503" w:lineRule="auto"/>
        <w:tabs>
          <w:tab w:leader="none" w:pos="648"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Electronic Records Application of Articles</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300" w:hanging="644"/>
        <w:spacing w:after="0" w:line="28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300" w:hanging="644"/>
        <w:spacing w:after="0" w:line="286"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To give effect to any resolution made pursuant to the preceding Article, the Directors may cause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221" w:lineRule="exact"/>
        <w:rPr>
          <w:sz w:val="20"/>
          <w:szCs w:val="20"/>
          <w:color w:val="auto"/>
        </w:rPr>
      </w:pPr>
    </w:p>
    <w:p>
      <w:pPr>
        <w:ind w:right="8920" w:firstLine="8"/>
        <w:spacing w:after="0" w:line="532" w:lineRule="auto"/>
        <w:tabs>
          <w:tab w:leader="none" w:pos="648"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Act, pass a Special Resolution allowing the liquidator to do either or both of the following:</w:t>
      </w:r>
    </w:p>
    <w:p>
      <w:pPr>
        <w:spacing w:after="0" w:line="162" w:lineRule="exact"/>
        <w:rPr>
          <w:sz w:val="20"/>
          <w:szCs w:val="20"/>
          <w:color w:val="auto"/>
        </w:rPr>
      </w:pPr>
    </w:p>
    <w:p>
      <w:pPr>
        <w:ind w:left="130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Members and those liable to contribute to the winding 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ind w:right="7300" w:firstLine="8"/>
        <w:spacing w:after="0" w:line="503" w:lineRule="auto"/>
        <w:tabs>
          <w:tab w:leader="none" w:pos="64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Memorandum and Articles Power to change name or amend Memorandum</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Act, the Company may, by Special Resolution:</w:t>
      </w:r>
    </w:p>
    <w:p>
      <w:pPr>
        <w:spacing w:after="0" w:line="225"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Act and as provided in these Articles, the Company may, by Special Resolution, amend these Articles in whole or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6" w:name="page87"/>
    <w:bookmarkEnd w:id="86"/>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wp:posOffset>
            </wp:positionV>
            <wp:extent cx="7132320" cy="912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06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206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lowerLetter"/>
      <w:start w:val="1"/>
    </w:lvl>
    <w:lvl w:ilvl="1">
      <w:lvlJc w:val="left"/>
      <w:lvlText w:val="%2)"/>
      <w:numFmt w:val="lowerRoman"/>
      <w:start w:val="1"/>
    </w:lvl>
  </w:abstractNum>
  <w:abstractNum w:abstractNumId="1">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6590700B"/>
    <w:multiLevelType w:val="hybridMultilevel"/>
    <w:lvl w:ilvl="0">
      <w:lvlJc w:val="left"/>
      <w:lvlText w:val="%1."/>
      <w:numFmt w:val="decimal"/>
      <w:start w:val="7"/>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
    <w:nsid w:val="98A3148"/>
    <w:multiLevelType w:val="hybridMultilevel"/>
    <w:lvl w:ilvl="0">
      <w:lvlJc w:val="left"/>
      <w:lvlText w:val="(%1)"/>
      <w:numFmt w:val="lowerLetter"/>
      <w:start w:val="1"/>
    </w:lvl>
    <w:lvl w:ilvl="1">
      <w:lvlJc w:val="left"/>
      <w:lvlText w:val="%2)"/>
      <w:numFmt w:val="lowerRoman"/>
      <w:start w:val="1"/>
    </w:lvl>
  </w:abstractNum>
  <w:abstractNum w:abstractNumId="6">
    <w:nsid w:val="799D0247"/>
    <w:multiLevelType w:val="hybridMultilevel"/>
    <w:lvl w:ilvl="0">
      <w:lvlJc w:val="left"/>
      <w:lvlText w:val="1"/>
      <w:numFmt w:val="bullet"/>
      <w:start w:val="1"/>
    </w:lvl>
  </w:abstractNum>
  <w:abstractNum w:abstractNumId="7">
    <w:nsid w:val="6B94764"/>
    <w:multiLevelType w:val="hybridMultilevel"/>
    <w:lvl w:ilvl="0">
      <w:lvlJc w:val="left"/>
      <w:lvlText w:val="2"/>
      <w:numFmt w:val="bullet"/>
      <w:start w:val="1"/>
    </w:lvl>
  </w:abstractNum>
  <w:abstractNum w:abstractNumId="8">
    <w:nsid w:val="42C296BD"/>
    <w:multiLevelType w:val="hybridMultilevel"/>
    <w:lvl w:ilvl="0">
      <w:lvlJc w:val="left"/>
      <w:lvlText w:val="3"/>
      <w:numFmt w:val="bullet"/>
      <w:start w:val="1"/>
    </w:lvl>
  </w:abstractNum>
  <w:abstractNum w:abstractNumId="9">
    <w:nsid w:val="168E121F"/>
    <w:multiLevelType w:val="hybridMultilevel"/>
    <w:lvl w:ilvl="0">
      <w:lvlJc w:val="left"/>
      <w:lvlText w:val="4"/>
      <w:numFmt w:val="bullet"/>
      <w:start w:val="1"/>
    </w:lvl>
  </w:abstractNum>
  <w:abstractNum w:abstractNumId="10">
    <w:nsid w:val="1EBA5D23"/>
    <w:multiLevelType w:val="hybridMultilevel"/>
    <w:lvl w:ilvl="0">
      <w:lvlJc w:val="left"/>
      <w:lvlText w:val="5"/>
      <w:numFmt w:val="bullet"/>
      <w:start w:val="1"/>
    </w:lvl>
  </w:abstractNum>
  <w:abstractNum w:abstractNumId="11">
    <w:nsid w:val="661E3F1E"/>
    <w:multiLevelType w:val="hybridMultilevel"/>
    <w:lvl w:ilvl="0">
      <w:lvlJc w:val="left"/>
      <w:lvlText w:val="6"/>
      <w:numFmt w:val="bullet"/>
      <w:start w:val="1"/>
    </w:lvl>
  </w:abstractNum>
  <w:abstractNum w:abstractNumId="12">
    <w:nsid w:val="5DC79EA8"/>
    <w:multiLevelType w:val="hybridMultilevel"/>
    <w:lvl w:ilvl="0">
      <w:lvlJc w:val="left"/>
      <w:lvlText w:val="7"/>
      <w:numFmt w:val="bullet"/>
      <w:start w:val="1"/>
    </w:lvl>
    <w:lvl w:ilvl="1">
      <w:lvlJc w:val="left"/>
      <w:lvlText w:val="(%2)"/>
      <w:numFmt w:val="lowerLetter"/>
      <w:start w:val="1"/>
    </w:lvl>
    <w:lvl w:ilvl="2">
      <w:lvlJc w:val="left"/>
      <w:lvlText w:val="(%3)"/>
      <w:numFmt w:val="lowerRoman"/>
      <w:start w:val="1"/>
    </w:lvl>
  </w:abstractNum>
  <w:abstractNum w:abstractNumId="13">
    <w:nsid w:val="540A471C"/>
    <w:multiLevelType w:val="hybridMultilevel"/>
    <w:lvl w:ilvl="0">
      <w:lvlJc w:val="left"/>
      <w:lvlText w:val="(%1)"/>
      <w:numFmt w:val="lowerLetter"/>
      <w:start w:val="4"/>
    </w:lvl>
  </w:abstractNum>
  <w:abstractNum w:abstractNumId="14">
    <w:nsid w:val="7BD3EE7B"/>
    <w:multiLevelType w:val="hybridMultilevel"/>
    <w:lvl w:ilvl="0">
      <w:lvlJc w:val="left"/>
      <w:lvlText w:val="8"/>
      <w:numFmt w:val="bullet"/>
      <w:start w:val="1"/>
    </w:lvl>
  </w:abstractNum>
  <w:abstractNum w:abstractNumId="15">
    <w:nsid w:val="51D9C564"/>
    <w:multiLevelType w:val="hybridMultilevel"/>
    <w:lvl w:ilvl="0">
      <w:lvlJc w:val="left"/>
      <w:lvlText w:val="1"/>
      <w:numFmt w:val="bullet"/>
      <w:start w:val="1"/>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Letter"/>
      <w:start w:val="1"/>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1"/>
    </w:lvl>
  </w:abstractNum>
  <w:abstractNum w:abstractNumId="20">
    <w:nsid w:val="A0382C5"/>
    <w:multiLevelType w:val="hybridMultilevel"/>
    <w:lvl w:ilvl="0">
      <w:lvlJc w:val="left"/>
      <w:lvlText w:val="(%1)"/>
      <w:numFmt w:val="lowerLetter"/>
      <w:start w:val="1"/>
    </w:lvl>
  </w:abstractNum>
  <w:abstractNum w:abstractNumId="21">
    <w:nsid w:val="8F2B15E"/>
    <w:multiLevelType w:val="hybridMultilevel"/>
    <w:lvl w:ilvl="0">
      <w:lvlJc w:val="left"/>
      <w:lvlText w:val="(%1)"/>
      <w:numFmt w:val="lowerLetter"/>
      <w:start w:val="1"/>
    </w:lvl>
    <w:lvl w:ilvl="1">
      <w:lvlJc w:val="left"/>
      <w:lvlText w:val="(%2)"/>
      <w:numFmt w:val="lowerRoman"/>
      <w:start w:val="1"/>
    </w:lvl>
  </w:abstractNum>
  <w:abstractNum w:abstractNumId="22">
    <w:nsid w:val="1A32234B"/>
    <w:multiLevelType w:val="hybridMultilevel"/>
    <w:lvl w:ilvl="0">
      <w:lvlJc w:val="left"/>
      <w:lvlText w:val="(%1)"/>
      <w:numFmt w:val="lowerLetter"/>
      <w:start w:val="2"/>
    </w:lvl>
  </w:abstractNum>
  <w:abstractNum w:abstractNumId="23">
    <w:nsid w:val="3B0FD379"/>
    <w:multiLevelType w:val="hybridMultilevel"/>
    <w:lvl w:ilvl="0">
      <w:lvlJc w:val="left"/>
      <w:lvlText w:val="2"/>
      <w:numFmt w:val="bullet"/>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1"/>
    </w:lvl>
    <w:lvl w:ilvl="1">
      <w:lvlJc w:val="left"/>
      <w:lvlText w:val="(%2)"/>
      <w:numFmt w:val="lowerRoman"/>
      <w:start w:val="1"/>
    </w:lvl>
  </w:abstractNum>
  <w:abstractNum w:abstractNumId="28">
    <w:nsid w:val="14330624"/>
    <w:multiLevelType w:val="hybridMultilevel"/>
    <w:lvl w:ilvl="0">
      <w:lvlJc w:val="left"/>
      <w:lvlText w:val="(%1)"/>
      <w:numFmt w:val="lowerRoman"/>
      <w:start w:val="2"/>
    </w:lvl>
    <w:lvl w:ilvl="1">
      <w:lvlJc w:val="left"/>
      <w:lvlText w:val="(%2)"/>
      <w:numFmt w:val="upperLetter"/>
      <w:start w:val="1"/>
    </w:lvl>
  </w:abstractNum>
  <w:abstractNum w:abstractNumId="29">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0">
    <w:nsid w:val="1A27709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3"/>
      <w:numFmt w:val="bullet"/>
      <w:start w:val="1"/>
    </w:lvl>
  </w:abstractNum>
  <w:abstractNum w:abstractNumId="36">
    <w:nsid w:val="94211F2"/>
    <w:multiLevelType w:val="hybridMultilevel"/>
    <w:lvl w:ilvl="0">
      <w:lvlJc w:val="left"/>
      <w:lvlText w:val="(%1)"/>
      <w:numFmt w:val="lowerLetter"/>
      <w:start w:val="1"/>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4"/>
      <w:numFmt w:val="bullet"/>
      <w:start w:val="1"/>
    </w:lvl>
  </w:abstractNum>
  <w:abstractNum w:abstractNumId="39">
    <w:nsid w:val="4C04A8AF"/>
    <w:multiLevelType w:val="hybridMultilevel"/>
    <w:lvl w:ilvl="0">
      <w:lvlJc w:val="left"/>
      <w:lvlText w:val="(%1)"/>
      <w:numFmt w:val="lowerLetter"/>
      <w:start w:val="1"/>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1"/>
    </w:lvl>
  </w:abstractNum>
  <w:abstractNum w:abstractNumId="43">
    <w:nsid w:val="74DE0EE3"/>
    <w:multiLevelType w:val="hybridMultilevel"/>
    <w:lvl w:ilvl="0">
      <w:lvlJc w:val="left"/>
      <w:lvlText w:val="5"/>
      <w:numFmt w:val="bullet"/>
      <w:start w:val="1"/>
    </w:lvl>
  </w:abstractNum>
  <w:abstractNum w:abstractNumId="44">
    <w:nsid w:val="68EBC550"/>
    <w:multiLevelType w:val="hybridMultilevel"/>
    <w:lvl w:ilvl="0">
      <w:lvlJc w:val="left"/>
      <w:lvlText w:val="(%1)"/>
      <w:numFmt w:val="lowerLetter"/>
      <w:start w:val="1"/>
    </w:lvl>
  </w:abstractNum>
  <w:abstractNum w:abstractNumId="45">
    <w:nsid w:val="2DF6D648"/>
    <w:multiLevelType w:val="hybridMultilevel"/>
    <w:lvl w:ilvl="0">
      <w:lvlJc w:val="left"/>
      <w:lvlText w:val="(%1)"/>
      <w:numFmt w:val="lowerLetter"/>
      <w:start w:val="1"/>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1"/>
    </w:lvl>
    <w:lvl w:ilvl="1">
      <w:lvlJc w:val="left"/>
      <w:lvlText w:val="(%2)"/>
      <w:numFmt w:val="lowerRoman"/>
      <w:start w:val="1"/>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6"/>
      <w:numFmt w:val="bullet"/>
      <w:start w:val="1"/>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Letter"/>
      <w:start w:val="4"/>
    </w:lvl>
  </w:abstractNum>
  <w:abstractNum w:abstractNumId="54">
    <w:nsid w:val="7F01579B"/>
    <w:multiLevelType w:val="hybridMultilevel"/>
    <w:lvl w:ilvl="0">
      <w:lvlJc w:val="left"/>
      <w:lvlText w:val="7"/>
      <w:numFmt w:val="bullet"/>
      <w:start w:val="1"/>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Letter"/>
      <w:start w:val="1"/>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8"/>
      <w:numFmt w:val="bullet"/>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3"/>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9"/>
      <w:numFmt w:val="bullet"/>
      <w:start w:val="1"/>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2"/>
    </w:lvl>
  </w:abstractNum>
  <w:abstractNum w:abstractNumId="65">
    <w:nsid w:val="7D5E18F8"/>
    <w:multiLevelType w:val="hybridMultilevel"/>
    <w:lvl w:ilvl="0">
      <w:lvlJc w:val="left"/>
      <w:lvlText w:val="(%1)"/>
      <w:numFmt w:val="lowerLetter"/>
      <w:start w:val="1"/>
    </w:lvl>
    <w:lvl w:ilvl="1">
      <w:lvlJc w:val="left"/>
      <w:lvlText w:val="(%2)"/>
      <w:numFmt w:val="lowerRoman"/>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1"/>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1"/>
    </w:lvl>
  </w:abstractNum>
  <w:abstractNum w:abstractNumId="72">
    <w:nsid w:val="6A3DD3E8"/>
    <w:multiLevelType w:val="hybridMultilevel"/>
    <w:lvl w:ilvl="0">
      <w:lvlJc w:val="left"/>
      <w:lvlText w:val="%1"/>
      <w:numFmt w:val="decimal"/>
      <w:start w:val="11"/>
    </w:lvl>
  </w:abstractNum>
  <w:abstractNum w:abstractNumId="73">
    <w:nsid w:val="71C91298"/>
    <w:multiLevelType w:val="hybridMultilevel"/>
    <w:lvl w:ilvl="0">
      <w:lvlJc w:val="left"/>
      <w:lvlText w:val="(%1)"/>
      <w:numFmt w:val="lowerLetter"/>
      <w:start w:val="1"/>
    </w:lvl>
    <w:lvl w:ilvl="1">
      <w:lvlJc w:val="left"/>
      <w:lvlText w:val="(%2)"/>
      <w:numFmt w:val="lowerRoman"/>
      <w:start w:val="1"/>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lowerLetter"/>
      <w:start w:val="1"/>
    </w:lvl>
    <w:lvl w:ilvl="1">
      <w:lvlJc w:val="left"/>
      <w:lvlText w:val="(%2)"/>
      <w:numFmt w:val="lowerRoman"/>
      <w:start w:val="1"/>
    </w:lvl>
  </w:abstractNum>
  <w:abstractNum w:abstractNumId="78">
    <w:nsid w:val="1D545C4D"/>
    <w:multiLevelType w:val="hybridMultilevel"/>
    <w:lvl w:ilvl="0">
      <w:lvlJc w:val="left"/>
      <w:lvlText w:val="(%1)"/>
      <w:numFmt w:val="lowerLetter"/>
      <w:start w:val="1"/>
    </w:lvl>
    <w:lvl w:ilvl="1">
      <w:lvlJc w:val="left"/>
      <w:lvlText w:val="(%2)"/>
      <w:numFmt w:val="lowerRoman"/>
      <w:start w:val="1"/>
    </w:lvl>
  </w:abstractNum>
  <w:abstractNum w:abstractNumId="79">
    <w:nsid w:val="59ADEA3D"/>
    <w:multiLevelType w:val="hybridMultilevel"/>
    <w:lvl w:ilvl="0">
      <w:lvlJc w:val="left"/>
      <w:lvlText w:val="(%1)"/>
      <w:numFmt w:val="lowerLetter"/>
      <w:start w:val="3"/>
    </w:lvl>
  </w:abstractNum>
  <w:abstractNum w:abstractNumId="80">
    <w:nsid w:val="288F1A34"/>
    <w:multiLevelType w:val="hybridMultilevel"/>
    <w:lvl w:ilvl="0">
      <w:lvlJc w:val="left"/>
      <w:lvlText w:val="%1"/>
      <w:numFmt w:val="decimal"/>
      <w:start w:val="12"/>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1"/>
    </w:lvl>
    <w:lvl w:ilvl="1">
      <w:lvlJc w:val="left"/>
      <w:lvlText w:val="(%2)"/>
      <w:numFmt w:val="lowerRoman"/>
      <w:start w:val="1"/>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decimal"/>
      <w:start w:val="14"/>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decimal"/>
      <w:start w:val="15"/>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lowerLetter"/>
      <w:start w:val="3"/>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decimal"/>
      <w:start w:val="16"/>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decimal"/>
      <w:start w:val="18"/>
    </w:lvl>
  </w:abstractNum>
  <w:abstractNum w:abstractNumId="97">
    <w:nsid w:val="2B0D8DBE"/>
    <w:multiLevelType w:val="hybridMultilevel"/>
    <w:lvl w:ilvl="0">
      <w:lvlJc w:val="left"/>
      <w:lvlText w:val="(%1)"/>
      <w:numFmt w:val="lowerLetter"/>
      <w:start w:val="1"/>
    </w:lvl>
  </w:abstractNum>
  <w:abstractNum w:abstractNumId="98">
    <w:nsid w:val="6C80EC70"/>
    <w:multiLevelType w:val="hybridMultilevel"/>
    <w:lvl w:ilvl="0">
      <w:lvlJc w:val="left"/>
      <w:lvlText w:val="(%1)"/>
      <w:numFmt w:val="lowerLetter"/>
      <w:start w:val="1"/>
    </w:lvl>
  </w:abstractNum>
  <w:abstractNum w:abstractNumId="99">
    <w:nsid w:val="379E21B5"/>
    <w:multiLevelType w:val="hybridMultilevel"/>
    <w:lvl w:ilvl="0">
      <w:lvlJc w:val="left"/>
      <w:lvlText w:val="(%1)"/>
      <w:numFmt w:val="lowerLetter"/>
      <w:start w:val="1"/>
    </w:lvl>
    <w:lvl w:ilvl="1">
      <w:lvlJc w:val="left"/>
      <w:lvlText w:val="(%2)"/>
      <w:numFmt w:val="lowerRoman"/>
      <w:start w:val="1"/>
    </w:lvl>
  </w:abstractNum>
  <w:abstractNum w:abstractNumId="100">
    <w:nsid w:val="69E373"/>
    <w:multiLevelType w:val="hybridMultilevel"/>
    <w:lvl w:ilvl="0">
      <w:lvlJc w:val="left"/>
      <w:lvlText w:val="(%1)"/>
      <w:numFmt w:val="lowerLetter"/>
      <w:start w:val="2"/>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decimal"/>
      <w:start w:val="23"/>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abstractNum>
  <w:abstractNum w:abstractNumId="105">
    <w:nsid w:val="5675FF36"/>
    <w:multiLevelType w:val="hybridMultilevel"/>
    <w:lvl w:ilvl="0">
      <w:lvlJc w:val="left"/>
      <w:lvlText w:val="(%1)"/>
      <w:numFmt w:val="lowerLetter"/>
      <w:start w:val="2"/>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lowerLetter"/>
      <w:start w:val="2"/>
    </w:lvl>
  </w:abstractNum>
  <w:abstractNum w:abstractNumId="109">
    <w:nsid w:val="5B25ACE2"/>
    <w:multiLevelType w:val="hybridMultilevel"/>
    <w:lvl w:ilvl="0">
      <w:lvlJc w:val="left"/>
      <w:lvlText w:val="(%1)"/>
      <w:numFmt w:val="lowerLetter"/>
      <w:start w:val="1"/>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decimal"/>
      <w:start w:val="26"/>
    </w:lvl>
  </w:abstractNum>
  <w:abstractNum w:abstractNumId="114">
    <w:nsid w:val="5915FF32"/>
    <w:multiLevelType w:val="hybridMultilevel"/>
    <w:lvl w:ilvl="0">
      <w:lvlJc w:val="left"/>
      <w:lvlText w:val="(%1)"/>
      <w:numFmt w:val="lowerLetter"/>
      <w:start w:val="1"/>
    </w:lvl>
  </w:abstractNum>
  <w:abstractNum w:abstractNumId="115">
    <w:nsid w:val="56438D15"/>
    <w:multiLevelType w:val="hybridMultilevel"/>
    <w:lvl w:ilvl="0">
      <w:lvlJc w:val="left"/>
      <w:lvlText w:val="(%1)"/>
      <w:numFmt w:val="lowerLetter"/>
      <w:start w:val="1"/>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1"/>
    </w:lvl>
    <w:lvl w:ilvl="1">
      <w:lvlJc w:val="left"/>
      <w:lvlText w:val="(%2)"/>
      <w:numFmt w:val="lowerLetter"/>
      <w:start w:val="9"/>
    </w:lvl>
  </w:abstractNum>
  <w:abstractNum w:abstractNumId="119">
    <w:nsid w:val="4DF72E4E"/>
    <w:multiLevelType w:val="hybridMultilevel"/>
    <w:lvl w:ilvl="0">
      <w:lvlJc w:val="left"/>
      <w:lvlText w:val="(%1)"/>
      <w:numFmt w:val="lowerRoman"/>
      <w:start w:val="2"/>
    </w:lvl>
  </w:abstractNum>
  <w:abstractNum w:abstractNumId="120">
    <w:nsid w:val="5046B5A9"/>
    <w:multiLevelType w:val="hybridMultilevel"/>
    <w:lvl w:ilvl="0">
      <w:lvlJc w:val="left"/>
      <w:lvlText w:val="(%1)"/>
      <w:numFmt w:val="lowerLetter"/>
      <w:start w:val="2"/>
    </w:lvl>
  </w:abstractNum>
  <w:abstractNum w:abstractNumId="121">
    <w:nsid w:val="5D888A08"/>
    <w:multiLevelType w:val="hybridMultilevel"/>
    <w:lvl w:ilvl="0">
      <w:lvlJc w:val="left"/>
      <w:lvlText w:val="%1"/>
      <w:numFmt w:val="decimal"/>
      <w:start w:val="28"/>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lowerLetter"/>
      <w:start w:val="1"/>
    </w:lvl>
    <w:lvl w:ilvl="1">
      <w:lvlJc w:val="left"/>
      <w:lvlText w:val="(%2)"/>
      <w:numFmt w:val="lowerRoman"/>
      <w:start w:val="1"/>
    </w:lvl>
  </w:abstractNum>
  <w:abstractNum w:abstractNumId="125">
    <w:nsid w:val="75E0858A"/>
    <w:multiLevelType w:val="hybridMultilevel"/>
    <w:lvl w:ilvl="0">
      <w:lvlJc w:val="left"/>
      <w:lvlText w:val="%1"/>
      <w:numFmt w:val="decimal"/>
      <w:start w:val="29"/>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lowerLetter"/>
      <w:start w:val="1"/>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decimal"/>
      <w:start w:val="31"/>
    </w:lvl>
  </w:abstractNum>
  <w:abstractNum w:abstractNumId="132">
    <w:nsid w:val="704E1DD5"/>
    <w:multiLevelType w:val="hybridMultilevel"/>
    <w:lvl w:ilvl="0">
      <w:lvlJc w:val="left"/>
      <w:lvlText w:val="(%1)"/>
      <w:numFmt w:val="lowerLetter"/>
      <w:start w:val="1"/>
    </w:lvl>
  </w:abstractNum>
  <w:abstractNum w:abstractNumId="133">
    <w:nsid w:val="57D2F10E"/>
    <w:multiLevelType w:val="hybridMultilevel"/>
    <w:lvl w:ilvl="0">
      <w:lvlJc w:val="left"/>
      <w:lvlText w:val="%1"/>
      <w:numFmt w:val="decimal"/>
      <w:start w:val="32"/>
    </w:lvl>
  </w:abstractNum>
  <w:abstractNum w:abstractNumId="134">
    <w:nsid w:val="BFFAE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2025-11-12T15:28:11Z</dcterms:created>
  <dcterms:modified xsi:type="dcterms:W3CDTF">2025-11-12T15:28:11Z</dcterms:modified>
</cp:coreProperties>
</file>